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line="240" w:lineRule="auto"/>
        <w:ind/>
        <w:jc w:val="center"/>
        <w:rPr>
          <w:rFonts w:ascii="Arial" w:hAnsi="Arial" w:eastAsia="Arial" w:cs="Arial"/>
          <w:b/>
        </w:rPr>
      </w:pPr>
      <w:r>
        <w:rPr>
          <w:rFonts w:ascii="Arial" w:hAnsi="Arial" w:eastAsia="Arial" w:cs="Arial"/>
          <w:b/>
          <w:rtl w:val="0"/>
        </w:rPr>
        <w:t xml:space="preserve">International Technical Assistance Project “RELEVE” - Recovery and Decentralization</w:t>
      </w:r>
      <w:r>
        <w:rPr>
          <w:rFonts w:ascii="Arial" w:hAnsi="Arial" w:eastAsia="Arial" w:cs="Arial"/>
          <w:b/>
        </w:rPr>
      </w:r>
      <w:r>
        <w:rPr>
          <w:rFonts w:ascii="Arial" w:hAnsi="Arial" w:eastAsia="Arial" w:cs="Arial"/>
          <w:b/>
        </w:rPr>
      </w:r>
    </w:p>
    <w:p>
      <w:pPr>
        <w:pBdr/>
        <w:spacing w:line="240" w:lineRule="auto"/>
        <w:ind/>
        <w:jc w:val="center"/>
        <w:rPr>
          <w:rFonts w:ascii="Arial" w:hAnsi="Arial" w:eastAsia="Arial" w:cs="Arial"/>
          <w:b/>
          <w:sz w:val="20"/>
          <w:szCs w:val="20"/>
        </w:rPr>
      </w:pPr>
      <w:r>
        <w:rPr>
          <w:rFonts w:ascii="Arial" w:hAnsi="Arial" w:eastAsia="Arial" w:cs="Arial"/>
          <w:b/>
          <w:sz w:val="20"/>
          <w:szCs w:val="20"/>
          <w:rtl w:val="0"/>
        </w:rPr>
        <w:t xml:space="preserve">Terms of Reference</w:t>
      </w:r>
      <w:r>
        <w:rPr>
          <w:rFonts w:ascii="Arial" w:hAnsi="Arial" w:eastAsia="Arial" w:cs="Arial"/>
          <w:b/>
          <w:sz w:val="20"/>
          <w:szCs w:val="20"/>
        </w:rPr>
      </w:r>
      <w:r>
        <w:rPr>
          <w:rFonts w:ascii="Arial" w:hAnsi="Arial" w:eastAsia="Arial" w:cs="Arial"/>
          <w:b/>
          <w:sz w:val="20"/>
          <w:szCs w:val="20"/>
        </w:rPr>
      </w:r>
    </w:p>
    <w:tbl>
      <w:tblPr>
        <w:tblStyle w:val="996"/>
        <w:tblpPr w:horzAnchor="margin" w:tblpXSpec="left" w:vertAnchor="page" w:tblpY="3973" w:leftFromText="141" w:topFromText="0" w:rightFromText="141" w:bottomFromText="0"/>
        <w:tblW w:w="90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984"/>
        <w:gridCol w:w="7083"/>
        <w:tblGridChange w:id="0">
          <w:tblGrid>
            <w:gridCol w:w="1984"/>
            <w:gridCol w:w="7083"/>
          </w:tblGrid>
        </w:tblGridChange>
      </w:tblGrid>
      <w:tr>
        <w:trPr>
          <w:cantSplit w:val="false"/>
          <w:trHeight w:val="393"/>
        </w:trPr>
        <w:tc>
          <w:tcPr>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Pr>
                <w:rFonts w:ascii="Arial" w:hAnsi="Arial" w:eastAsia="Arial" w:cs="Arial"/>
                <w:sz w:val="20"/>
                <w:szCs w:val="20"/>
              </w:rPr>
            </w:pPr>
            <w:r>
              <w:rPr>
                <w:rFonts w:ascii="Arial" w:hAnsi="Arial" w:eastAsia="Arial" w:cs="Arial"/>
                <w:sz w:val="20"/>
                <w:szCs w:val="20"/>
                <w:rtl w:val="0"/>
              </w:rPr>
              <w:t xml:space="preserve">Contract object :</w:t>
            </w:r>
            <w:r>
              <w:rPr>
                <w:rFonts w:ascii="Arial" w:hAnsi="Arial" w:eastAsia="Arial" w:cs="Arial"/>
                <w:sz w:val="20"/>
                <w:szCs w:val="20"/>
              </w:rPr>
            </w:r>
            <w:r>
              <w:rPr>
                <w:rFonts w:ascii="Arial" w:hAnsi="Arial" w:eastAsia="Arial" w:cs="Arial"/>
                <w:sz w:val="20"/>
                <w:szCs w:val="20"/>
              </w:rPr>
            </w:r>
          </w:p>
        </w:tc>
        <w:tc>
          <w:tcPr>
            <w:tcBorders>
              <w:top w:val="single" w:color="000000" w:sz="4" w:space="0"/>
              <w:left w:val="single" w:color="000000" w:sz="4" w:space="0"/>
              <w:bottom w:val="single" w:color="000000" w:sz="4" w:space="0"/>
              <w:right w:val="single" w:color="000000" w:sz="4" w:space="0"/>
            </w:tcBorders>
            <w:vAlign w:val="center"/>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160" w:before="0" w:line="240" w:lineRule="auto"/>
              <w:ind w:right="0" w:firstLine="0" w:left="0"/>
              <w:jc w:val="left"/>
              <w:rPr>
                <w:rFonts w:ascii="Arial" w:hAnsi="Arial" w:eastAsia="Arial" w:cs="Arial"/>
                <w:b/>
                <w:i w:val="0"/>
                <w:smallCaps w:val="0"/>
                <w:strike w:val="0"/>
                <w:color w:val="000000"/>
                <w:sz w:val="20"/>
                <w:szCs w:val="20"/>
                <w:u w:val="none"/>
                <w:shd w:val="clear" w:color="auto" w:fill="auto"/>
                <w:vertAlign w:val="baseline"/>
              </w:rPr>
            </w:pPr>
            <w:r>
              <w:rPr>
                <w:rFonts w:ascii="Arial" w:hAnsi="Arial" w:eastAsia="Arial" w:cs="Arial"/>
                <w:b/>
                <w:i w:val="0"/>
                <w:smallCaps w:val="0"/>
                <w:strike w:val="0"/>
                <w:color w:val="000000"/>
                <w:sz w:val="20"/>
                <w:szCs w:val="20"/>
                <w:u w:val="none"/>
                <w:shd w:val="clear" w:color="auto" w:fill="auto"/>
                <w:vertAlign w:val="baseline"/>
                <w:rtl w:val="0"/>
              </w:rPr>
              <w:t xml:space="preserve">Lot 3. Develop</w:t>
            </w:r>
            <w:r>
              <w:rPr>
                <w:rFonts w:ascii="Arial" w:hAnsi="Arial" w:eastAsia="Arial" w:cs="Arial"/>
                <w:b/>
                <w:i w:val="0"/>
                <w:smallCaps w:val="0"/>
                <w:strike w:val="0"/>
                <w:color w:val="000000"/>
                <w:sz w:val="20"/>
                <w:szCs w:val="20"/>
                <w:u w:val="none"/>
                <w:shd w:val="clear" w:color="auto" w:fill="auto"/>
                <w:vertAlign w:val="baseline"/>
                <w:rtl w:val="0"/>
              </w:rPr>
              <w:t xml:space="preserve">ment of the project design and cost estimation documentation (проєктно-кошторисна документація, ПКД) for the new construction of a dual-purpose protective structure (anti-radiation shelter) at the Nosivka City Hospital in Nosivska hromada, Chernihiv region</w:t>
            </w:r>
            <w:r>
              <w:rPr>
                <w:rFonts w:ascii="Arial" w:hAnsi="Arial" w:eastAsia="Arial" w:cs="Arial"/>
                <w:b/>
                <w:i w:val="0"/>
                <w:smallCaps w:val="0"/>
                <w:strike w:val="0"/>
                <w:color w:val="000000"/>
                <w:sz w:val="20"/>
                <w:szCs w:val="20"/>
                <w:u w:val="none"/>
                <w:shd w:val="clear" w:color="auto" w:fill="auto"/>
                <w:vertAlign w:val="baseline"/>
              </w:rPr>
            </w:r>
            <w:r>
              <w:rPr>
                <w:rFonts w:ascii="Arial" w:hAnsi="Arial" w:eastAsia="Arial" w:cs="Arial"/>
                <w:b/>
                <w:i w:val="0"/>
                <w:smallCaps w:val="0"/>
                <w:strike w:val="0"/>
                <w:color w:val="000000"/>
                <w:sz w:val="20"/>
                <w:szCs w:val="20"/>
                <w:u w:val="none"/>
                <w:shd w:val="clear" w:color="auto" w:fill="auto"/>
                <w:vertAlign w:val="baseline"/>
              </w:rPr>
            </w:r>
          </w:p>
        </w:tc>
      </w:tr>
      <w:tr>
        <w:trPr>
          <w:cantSplit w:val="false"/>
          <w:trHeight w:val="376"/>
        </w:trPr>
        <w:tc>
          <w:tcPr>
            <w:shd w:val="clear" w:color="auto" w:fill="ffffff"/>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Pr>
                <w:rFonts w:ascii="Arial" w:hAnsi="Arial" w:eastAsia="Arial" w:cs="Arial"/>
                <w:sz w:val="20"/>
                <w:szCs w:val="20"/>
              </w:rPr>
            </w:pPr>
            <w:r>
              <w:rPr>
                <w:rFonts w:ascii="Arial" w:hAnsi="Arial" w:eastAsia="Arial" w:cs="Arial"/>
                <w:sz w:val="20"/>
                <w:szCs w:val="20"/>
                <w:rtl w:val="0"/>
              </w:rPr>
              <w:t xml:space="preserve">Contract dates:</w:t>
            </w:r>
            <w:r>
              <w:rPr>
                <w:rFonts w:ascii="Arial" w:hAnsi="Arial" w:eastAsia="Arial" w:cs="Arial"/>
                <w:sz w:val="20"/>
                <w:szCs w:val="20"/>
              </w:rPr>
            </w:r>
            <w:r>
              <w:rPr>
                <w:rFonts w:ascii="Arial" w:hAnsi="Arial" w:eastAsia="Arial" w:cs="Arial"/>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ight="72"/>
              <w:rPr>
                <w:rFonts w:ascii="Arial" w:hAnsi="Arial" w:eastAsia="Arial" w:cs="Arial"/>
                <w:sz w:val="20"/>
                <w:szCs w:val="20"/>
              </w:rPr>
            </w:pPr>
            <w:r>
              <w:rPr>
                <w:rFonts w:ascii="Arial" w:hAnsi="Arial" w:eastAsia="Arial" w:cs="Arial"/>
                <w:sz w:val="20"/>
                <w:szCs w:val="20"/>
                <w:rtl w:val="0"/>
              </w:rPr>
              <w:t xml:space="preserve">Duration : September 2025</w:t>
            </w:r>
            <w:r>
              <w:rPr>
                <w:rFonts w:ascii="Arial" w:hAnsi="Arial" w:eastAsia="Arial" w:cs="Arial"/>
                <w:sz w:val="20"/>
                <w:szCs w:val="20"/>
                <w:rtl w:val="0"/>
              </w:rPr>
              <w:t xml:space="preserve"> – March </w:t>
            </w:r>
            <w:r>
              <w:rPr>
                <w:rFonts w:ascii="Arial" w:hAnsi="Arial" w:eastAsia="Arial" w:cs="Arial"/>
                <w:sz w:val="20"/>
                <w:szCs w:val="20"/>
                <w:rtl w:val="0"/>
              </w:rPr>
              <w:t xml:space="preserve">2026</w:t>
            </w:r>
            <w:r>
              <w:rPr>
                <w:rFonts w:ascii="Arial" w:hAnsi="Arial" w:eastAsia="Arial" w:cs="Arial"/>
                <w:sz w:val="20"/>
                <w:szCs w:val="20"/>
              </w:rPr>
            </w:r>
            <w:r>
              <w:rPr>
                <w:rFonts w:ascii="Arial" w:hAnsi="Arial" w:eastAsia="Arial" w:cs="Arial"/>
                <w:sz w:val="20"/>
                <w:szCs w:val="20"/>
              </w:rPr>
            </w:r>
          </w:p>
        </w:tc>
      </w:tr>
    </w:tbl>
    <w:p>
      <w:pPr>
        <w:pStyle w:val="792"/>
        <w:numPr>
          <w:ilvl w:val="0"/>
          <w:numId w:val="1"/>
        </w:numPr>
        <w:pBdr/>
        <w:tabs>
          <w:tab w:val="left" w:leader="none" w:pos="720"/>
        </w:tabs>
        <w:spacing w:after="120"/>
        <w:ind w:hanging="720" w:left="1077"/>
        <w:rPr>
          <w:b/>
          <w:sz w:val="20"/>
          <w:szCs w:val="20"/>
        </w:rPr>
      </w:pPr>
      <w:r>
        <w:rPr>
          <w:b/>
          <w:sz w:val="20"/>
          <w:szCs w:val="20"/>
          <w:rtl w:val="0"/>
        </w:rPr>
        <w:t xml:space="preserve">Background information </w:t>
      </w:r>
      <w:r>
        <w:rPr>
          <w:b/>
          <w:sz w:val="20"/>
          <w:szCs w:val="20"/>
        </w:rPr>
      </w:r>
      <w:r>
        <w:rPr>
          <w:b/>
          <w:sz w:val="20"/>
          <w:szCs w:val="20"/>
        </w:rPr>
      </w:r>
    </w:p>
    <w:p>
      <w:pPr>
        <w:pBdr/>
        <w:spacing w:before="240" w:line="240" w:lineRule="auto"/>
        <w:ind/>
        <w:jc w:val="both"/>
        <w:rPr>
          <w:rFonts w:ascii="Arial" w:hAnsi="Arial" w:eastAsia="Arial" w:cs="Arial"/>
          <w:sz w:val="20"/>
          <w:szCs w:val="20"/>
        </w:rPr>
      </w:pPr>
      <w:r>
        <w:rPr>
          <w:rFonts w:ascii="Arial" w:hAnsi="Arial" w:eastAsia="Arial" w:cs="Arial"/>
          <w:sz w:val="20"/>
          <w:szCs w:val="20"/>
          <w:rtl w:val="0"/>
        </w:rPr>
        <w:t xml:space="preserve">Expertise France is the French international technical cooperation agency, with the status of public institution under the joint supervision of the Ministry for Europe and Foreign Affairs (MEAE) and the Ministries of Economic</w:t>
      </w:r>
      <w:r>
        <w:rPr>
          <w:rFonts w:ascii="Arial" w:hAnsi="Arial" w:eastAsia="Arial" w:cs="Arial"/>
          <w:sz w:val="20"/>
          <w:szCs w:val="20"/>
          <w:rtl w:val="0"/>
        </w:rPr>
        <w:t xml:space="preserve">s and Finance and Industrial and Digital Sovereignty. It is the second largest technical cooperation agency in Europe. Expertise France designs and implements projects that strengthen public policies over the long term in developing and emerging countries.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As the </w:t>
      </w:r>
      <w:r>
        <w:rPr>
          <w:rFonts w:ascii="Arial" w:hAnsi="Arial" w:eastAsia="Arial" w:cs="Arial"/>
          <w:b/>
          <w:sz w:val="20"/>
          <w:szCs w:val="20"/>
          <w:rtl w:val="0"/>
        </w:rPr>
        <w:t xml:space="preserve">French public agency for international technical cooperation</w:t>
      </w:r>
      <w:r>
        <w:rPr>
          <w:rFonts w:ascii="Arial" w:hAnsi="Arial" w:eastAsia="Arial" w:cs="Arial"/>
          <w:sz w:val="20"/>
          <w:szCs w:val="20"/>
          <w:rtl w:val="0"/>
        </w:rPr>
        <w:t xml:space="preserve">, Expertise France operates in more than 100 countries, implementing more than 400 projects. The agency works in close collaboration with French public institutions, as well as with th</w:t>
      </w:r>
      <w:r>
        <w:rPr>
          <w:rFonts w:ascii="Arial" w:hAnsi="Arial" w:eastAsia="Arial" w:cs="Arial"/>
          <w:sz w:val="20"/>
          <w:szCs w:val="20"/>
          <w:rtl w:val="0"/>
        </w:rPr>
        <w:t xml:space="preserve">e European Union, in order to respond to the needs of partner countries that wish to improve public policies that tackle these challenges. To do so, the agency coordinates and implements national- or regional-scale projects in major areas of public action:</w:t>
      </w:r>
      <w:r>
        <w:rPr>
          <w:rFonts w:ascii="Arial" w:hAnsi="Arial" w:eastAsia="Arial" w:cs="Arial"/>
          <w:sz w:val="20"/>
          <w:szCs w:val="20"/>
        </w:rPr>
      </w:r>
      <w:r>
        <w:rPr>
          <w:rFonts w:ascii="Arial" w:hAnsi="Arial" w:eastAsia="Arial" w:cs="Arial"/>
          <w:sz w:val="20"/>
          <w:szCs w:val="20"/>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2" w:tooltip="https://www.expertisefrance.fr/en/democratic-economic-financial-governance" w:history="1">
        <w:r>
          <w:rPr>
            <w:rFonts w:ascii="Arial" w:hAnsi="Arial" w:eastAsia="Arial" w:cs="Arial"/>
            <w:b w:val="0"/>
            <w:i w:val="0"/>
            <w:smallCaps w:val="0"/>
            <w:strike w:val="0"/>
            <w:color w:val="0070c0"/>
            <w:sz w:val="20"/>
            <w:szCs w:val="20"/>
            <w:u w:val="single"/>
            <w:shd w:val="clear" w:color="auto" w:fill="auto"/>
            <w:vertAlign w:val="baseline"/>
            <w:rtl w:val="0"/>
          </w:rPr>
          <w:t xml:space="preserve">Democratic, economic and financial governance</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3" w:tooltip="https://www.expertisefrance.fr/web/guest/paix-stabilite-securite" w:history="1">
        <w:r>
          <w:rPr>
            <w:rFonts w:ascii="Arial" w:hAnsi="Arial" w:eastAsia="Arial" w:cs="Arial"/>
            <w:b w:val="0"/>
            <w:i w:val="0"/>
            <w:smallCaps w:val="0"/>
            <w:strike w:val="0"/>
            <w:color w:val="0070c0"/>
            <w:sz w:val="20"/>
            <w:szCs w:val="20"/>
            <w:u w:val="single"/>
            <w:shd w:val="clear" w:color="auto" w:fill="auto"/>
            <w:vertAlign w:val="baseline"/>
            <w:rtl w:val="0"/>
          </w:rPr>
          <w:t xml:space="preserve">Peace, stability and security</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4" w:tooltip="https://www.expertisefrance.fr/web/guest/developpement-durable-climat-et-agriculture" w:history="1">
        <w:r>
          <w:rPr>
            <w:rFonts w:ascii="Arial" w:hAnsi="Arial" w:eastAsia="Arial" w:cs="Arial"/>
            <w:b w:val="0"/>
            <w:i w:val="0"/>
            <w:smallCaps w:val="0"/>
            <w:strike w:val="0"/>
            <w:color w:val="0070c0"/>
            <w:sz w:val="20"/>
            <w:szCs w:val="20"/>
            <w:u w:val="single"/>
            <w:shd w:val="clear" w:color="auto" w:fill="auto"/>
            <w:vertAlign w:val="baseline"/>
            <w:rtl w:val="0"/>
          </w:rPr>
          <w:t xml:space="preserve">Climate, biodiversity and sustainable development</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i w:val="0"/>
          <w:smallCaps w:val="0"/>
          <w:strike w:val="0"/>
          <w:color w:val="0070c0"/>
          <w:sz w:val="20"/>
          <w:szCs w:val="20"/>
          <w:u w:val="none"/>
          <w:shd w:val="clear" w:color="auto" w:fill="auto"/>
          <w:vertAlign w:val="baseline"/>
        </w:rPr>
      </w:pPr>
      <w:r/>
      <w:hyperlink r:id="rId15" w:tooltip="https://www.expertisefrance.fr/web/guest/sante-et-developpement-humain" w:history="1">
        <w:r>
          <w:rPr>
            <w:rFonts w:ascii="Arial" w:hAnsi="Arial" w:eastAsia="Arial" w:cs="Arial"/>
            <w:b w:val="0"/>
            <w:i w:val="0"/>
            <w:smallCaps w:val="0"/>
            <w:strike w:val="0"/>
            <w:color w:val="0070c0"/>
            <w:sz w:val="20"/>
            <w:szCs w:val="20"/>
            <w:u w:val="single"/>
            <w:shd w:val="clear" w:color="auto" w:fill="auto"/>
            <w:vertAlign w:val="baseline"/>
            <w:rtl w:val="0"/>
          </w:rPr>
          <w:t xml:space="preserve">Health and human development</w:t>
        </w:r>
      </w:hyperlink>
      <w:r>
        <w:rPr>
          <w:rFonts w:ascii="Arial" w:hAnsi="Arial" w:eastAsia="Arial" w:cs="Arial"/>
          <w:b/>
          <w:i w:val="0"/>
          <w:smallCaps w:val="0"/>
          <w:strike w:val="0"/>
          <w:color w:val="0070c0"/>
          <w:sz w:val="20"/>
          <w:szCs w:val="20"/>
          <w:u w:val="none"/>
          <w:shd w:val="clear" w:color="auto" w:fill="auto"/>
          <w:vertAlign w:val="baseline"/>
        </w:rPr>
      </w:r>
      <w:r>
        <w:rPr>
          <w:rFonts w:ascii="Arial" w:hAnsi="Arial" w:eastAsia="Arial" w:cs="Arial"/>
          <w:b/>
          <w:i w:val="0"/>
          <w:smallCaps w:val="0"/>
          <w:strike w:val="0"/>
          <w:color w:val="0070c0"/>
          <w:sz w:val="20"/>
          <w:szCs w:val="20"/>
          <w:u w:val="none"/>
          <w:shd w:val="clear" w:color="auto" w:fill="auto"/>
          <w:vertAlign w:val="baseline"/>
        </w:rPr>
      </w:r>
    </w:p>
    <w:p>
      <w:pPr>
        <w:pBdr/>
        <w:spacing w:after="0" w:line="240" w:lineRule="auto"/>
        <w:ind/>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Ukraine is a key partner for Expertise France, which has had a local presence since 2006 with a representative office and projects. Over the years, Expertise France has built up a relationship of trust with its partner administrations.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Since the start of the of unjustified full-scale Russian invasion, France has launched a coordinated assistance to Ukraine. The </w:t>
      </w:r>
      <w:r>
        <w:rPr>
          <w:rFonts w:ascii="Arial" w:hAnsi="Arial" w:eastAsia="Arial" w:cs="Arial"/>
          <w:b/>
          <w:sz w:val="20"/>
          <w:szCs w:val="20"/>
          <w:rtl w:val="0"/>
        </w:rPr>
        <w:t xml:space="preserve">mAIDan Ukraine program</w:t>
      </w:r>
      <w:r>
        <w:rPr>
          <w:rFonts w:ascii="Arial" w:hAnsi="Arial" w:eastAsia="Arial" w:cs="Arial"/>
          <w:sz w:val="20"/>
          <w:szCs w:val="20"/>
          <w:rtl w:val="0"/>
        </w:rPr>
        <w:t xml:space="preserve"> is a multisector technical assistance facility funded by the Ministry of Foreign Affairs. The program’s main objective is to identify needs and propose technical cooperation projects that support resilience, reconstruction, and EU integration.</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At this time, Expertise France is focusing </w:t>
      </w:r>
      <w:r>
        <w:rPr>
          <w:rFonts w:ascii="Arial" w:hAnsi="Arial" w:eastAsia="Arial" w:cs="Arial"/>
          <w:b/>
          <w:sz w:val="20"/>
          <w:szCs w:val="20"/>
          <w:rtl w:val="0"/>
        </w:rPr>
        <w:t xml:space="preserve">its projects within following sectors</w:t>
      </w:r>
      <w:r>
        <w:rPr>
          <w:rFonts w:ascii="Arial" w:hAnsi="Arial" w:eastAsia="Arial" w:cs="Arial"/>
          <w:sz w:val="20"/>
          <w:szCs w:val="20"/>
          <w:rtl w:val="0"/>
        </w:rPr>
        <w:t xml:space="preserv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 </w:t>
        <w:tab/>
        <w:t xml:space="preserve">Governance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Economic governance </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Rule of law and justice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Digitalisation and innovation</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Healthcare and social policies</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Security and defence policy.</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The program may mobilize funding for other sectors if demand is expressed and the opportunity is </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confirmed by Expertise France and the Ministry of Foreign Affairs of France.</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Style w:val="792"/>
        <w:numPr>
          <w:ilvl w:val="0"/>
          <w:numId w:val="1"/>
        </w:numPr>
        <w:pBdr/>
        <w:tabs>
          <w:tab w:val="left" w:leader="none" w:pos="720"/>
        </w:tabs>
        <w:spacing w:after="120"/>
        <w:ind w:hanging="720" w:left="1077"/>
        <w:rPr>
          <w:b/>
          <w:sz w:val="20"/>
          <w:szCs w:val="20"/>
        </w:rPr>
      </w:pPr>
      <w:r>
        <w:rPr>
          <w:b/>
          <w:sz w:val="20"/>
          <w:szCs w:val="20"/>
          <w:rtl w:val="0"/>
        </w:rPr>
        <w:t xml:space="preserve">General context related to the assignment </w:t>
      </w:r>
      <w:r>
        <w:rPr>
          <w:b/>
          <w:sz w:val="20"/>
          <w:szCs w:val="20"/>
        </w:rPr>
      </w:r>
      <w:r>
        <w:rPr>
          <w:b/>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During Ukraine Recovery Conference in Lug</w:t>
      </w:r>
      <w:r>
        <w:rPr>
          <w:rFonts w:ascii="Arial" w:hAnsi="Arial" w:eastAsia="Arial" w:cs="Arial"/>
          <w:sz w:val="20"/>
          <w:szCs w:val="20"/>
          <w:rtl w:val="0"/>
        </w:rPr>
        <w:t xml:space="preserve">ano in July 2023, France has expressed the commitment to support Chernihiv region in terms of recovery and reconstruction processes. In the light of the decision, one of the priority projects within mAIDan programme will aim at support of Chernihiv region.</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Chernihiv region o</w:t>
      </w:r>
      <w:r>
        <w:rPr>
          <w:rFonts w:ascii="Arial" w:hAnsi="Arial" w:eastAsia="Arial" w:cs="Arial"/>
          <w:sz w:val="20"/>
          <w:szCs w:val="20"/>
          <w:rtl w:val="0"/>
        </w:rPr>
        <w:t xml:space="preserve">f Ukraine, which was hit hard by Russian bombings during the first weeks of the war, has strong old historical links with France, notably through Franco-Ukrainian technical cooperation. In July 2022, at the Lugano conference, France reiterated its commitme</w:t>
      </w:r>
      <w:r>
        <w:rPr>
          <w:rFonts w:ascii="Arial" w:hAnsi="Arial" w:eastAsia="Arial" w:cs="Arial"/>
          <w:sz w:val="20"/>
          <w:szCs w:val="20"/>
          <w:rtl w:val="0"/>
        </w:rPr>
        <w:t xml:space="preserve">nt to supporting Ukraine through humanitarian, economic, financial, diplomatic and military aid and announced that it wished to concentrate its support on the Chernihiv region in terms of reconstruction by supporting several public and private initiatives.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In terms of decentralization, Ukraine </w:t>
      </w:r>
      <w:r>
        <w:rPr>
          <w:rFonts w:ascii="Arial" w:hAnsi="Arial" w:eastAsia="Arial" w:cs="Arial"/>
          <w:sz w:val="20"/>
          <w:szCs w:val="20"/>
          <w:rtl w:val="0"/>
        </w:rPr>
        <w:t xml:space="preserve">made significant progress between 2015 and 2020, but territorial governance system is in the middle of the process with reforms initiated but not completed. In the Chernihiv region, regional and local development strategies for the period of 2021-2027 have</w:t>
      </w:r>
      <w:r>
        <w:rPr>
          <w:rFonts w:ascii="Arial" w:hAnsi="Arial" w:eastAsia="Arial" w:cs="Arial"/>
          <w:sz w:val="20"/>
          <w:szCs w:val="20"/>
          <w:rtl w:val="0"/>
        </w:rPr>
        <w:t xml:space="preserve"> been developed, but must be updated and adapted to the war context and the most urgent local needs. In the current situation, reconstruction needs remain very important and a priority for the Hromadas, particularly for road and connection infrastructure. </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main goal of the project is to support « Support to the authorities in Chernihiv’s Region for reconstruction and decentralization » project is structured around three pillars: </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1: Reform (adapt the strategic documentations to the recovery context)</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2: Capacity building in the sectors: Mobility, Agriculture, Waste management, Culture &amp; Heritage and Innovation (cross-sectoral)</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3: Reconstruction through partnership with French municipalities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project will operate in the Chernihiv region in general and in particular in the following 7 hromadas and 1 rayon: Ichnia, Oster, Nova Basan, Novyi Bilous, Novgorod-Siverskiy, Pryluky, Semenivka.</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1, Reform, is a review and alignment with the national guidelines of the strategic documents in terms of decentralization and local governance, at all levels of local governance.</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2, Recovery, is a strengthening of the capacities of agents at the different regional and local administrative levels. Pillar 2 adopts a multi-sectoral approach (mobili</w:t>
      </w:r>
      <w:r>
        <w:rPr>
          <w:rFonts w:ascii="Arial" w:hAnsi="Arial" w:eastAsia="Arial" w:cs="Arial"/>
          <w:sz w:val="20"/>
          <w:szCs w:val="20"/>
          <w:rtl w:val="0"/>
        </w:rPr>
        <w:t xml:space="preserve">ty, agriculture, waste management, culture and heritage, innovation). A large part of the sectoral intervention will consist of carrying out diagnostics and feasibility studies which will make it possible to constitute a solid base for the future projects.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3. Reconstruction, will consist of the mobilization of French municipalities in a peer-t</w:t>
      </w:r>
      <w:r>
        <w:rPr>
          <w:rFonts w:ascii="Arial" w:hAnsi="Arial" w:eastAsia="Arial" w:cs="Arial"/>
          <w:sz w:val="20"/>
          <w:szCs w:val="20"/>
          <w:rtl w:val="0"/>
        </w:rPr>
        <w:t xml:space="preserve">o-peer dialogue with Ukrainian local authorities as well as the purchase or subsidy of equipment for the benefit of the targeted hromadas. This pillar will allow the feedback of experiences, and the dissemination of the French territorial governance model.</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Under the Pillar 2 “Recovery”, RELEVE project is implementing a “LocalDev Capacity” program with the aim of supporting the enhancing of competences of hroma</w:t>
      </w:r>
      <w:r>
        <w:rPr>
          <w:rFonts w:ascii="Arial" w:hAnsi="Arial" w:eastAsia="Arial" w:cs="Arial"/>
          <w:sz w:val="20"/>
          <w:szCs w:val="20"/>
          <w:rtl w:val="0"/>
        </w:rPr>
        <w:t xml:space="preserve">das in project development and management, as well as in the attraction of investments for recovery projects through DREAM ecosystem. An important step of the “LocalDev Capacity” program was a competition event “Day.Che” that was held in Chernihiv on the 7</w:t>
      </w:r>
      <w:r>
        <w:rPr>
          <w:rFonts w:ascii="Arial" w:hAnsi="Arial" w:eastAsia="Arial" w:cs="Arial"/>
          <w:sz w:val="20"/>
          <w:szCs w:val="20"/>
          <w:vertAlign w:val="superscript"/>
          <w:rtl w:val="0"/>
        </w:rPr>
        <w:t xml:space="preserve">th</w:t>
      </w:r>
      <w:r>
        <w:rPr>
          <w:rFonts w:ascii="Arial" w:hAnsi="Arial" w:eastAsia="Arial" w:cs="Arial"/>
          <w:sz w:val="20"/>
          <w:szCs w:val="20"/>
          <w:rtl w:val="0"/>
        </w:rPr>
        <w:t xml:space="preserve"> of May with the participation of 11 hromadas from Chernihiv region, national and regional administrations, international organisations and other stakeholde</w:t>
      </w:r>
      <w:r>
        <w:rPr>
          <w:rFonts w:ascii="Arial" w:hAnsi="Arial" w:eastAsia="Arial" w:cs="Arial"/>
          <w:sz w:val="20"/>
          <w:szCs w:val="20"/>
          <w:rtl w:val="0"/>
        </w:rPr>
        <w:t xml:space="preserve">rs. As a result of the ”Day.Che”, 3 hromadas were selected as winners of the competition and will receive further support of the RELEVE project in the process of preparation of project, technical and financial documentation for their development projects. </w:t>
      </w:r>
      <w:r>
        <w:rPr>
          <w:rFonts w:ascii="Arial" w:hAnsi="Arial" w:eastAsia="Arial" w:cs="Arial"/>
          <w:sz w:val="20"/>
          <w:szCs w:val="20"/>
        </w:rPr>
      </w:r>
      <w:r>
        <w:rPr>
          <w:rFonts w:ascii="Arial" w:hAnsi="Arial" w:eastAsia="Arial" w:cs="Arial"/>
          <w:sz w:val="20"/>
          <w:szCs w:val="20"/>
        </w:rPr>
      </w:r>
    </w:p>
    <w:p>
      <w:pPr>
        <w:pStyle w:val="792"/>
        <w:numPr>
          <w:ilvl w:val="0"/>
          <w:numId w:val="1"/>
        </w:numPr>
        <w:pBdr/>
        <w:tabs>
          <w:tab w:val="left" w:leader="none" w:pos="720"/>
        </w:tabs>
        <w:spacing w:after="120"/>
        <w:ind w:hanging="720" w:left="1077"/>
        <w:rPr>
          <w:b/>
          <w:sz w:val="20"/>
          <w:szCs w:val="20"/>
        </w:rPr>
      </w:pPr>
      <w:r>
        <w:rPr>
          <w:b/>
          <w:sz w:val="20"/>
          <w:szCs w:val="20"/>
          <w:rtl w:val="0"/>
        </w:rPr>
        <w:t xml:space="preserve">Purpose and objectives of the assignment</w:t>
      </w:r>
      <w:r>
        <w:rPr>
          <w:b/>
          <w:sz w:val="20"/>
          <w:szCs w:val="20"/>
        </w:rPr>
      </w:r>
      <w:r>
        <w:rPr>
          <w:b/>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purpose of the assignme</w:t>
      </w:r>
      <w:r>
        <w:rPr>
          <w:rFonts w:ascii="Arial" w:hAnsi="Arial" w:eastAsia="Arial" w:cs="Arial"/>
          <w:sz w:val="20"/>
          <w:szCs w:val="20"/>
          <w:rtl w:val="0"/>
        </w:rPr>
        <w:t xml:space="preserve">nt is to support Nosivska hromada in the process of developing of the full package of project design and cost estimation documentation (проєктно-кошторисна документація, ПКД) for the project of the new construction of a civil defence protective structure. </w:t>
      </w:r>
      <w:r>
        <w:rPr>
          <w:rFonts w:ascii="Arial" w:hAnsi="Arial" w:eastAsia="Arial" w:cs="Arial"/>
          <w:sz w:val="20"/>
          <w:szCs w:val="20"/>
        </w:rPr>
      </w:r>
      <w:r>
        <w:rPr>
          <w:rFonts w:ascii="Arial" w:hAnsi="Arial" w:eastAsia="Arial" w:cs="Arial"/>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specific objective of the assignment is to develop a complete and compliant set of project design and cost estimation documentation (ПКД) for the new construction of a dual-purpose protective structure (anti-radiation shelter</w:t>
      </w:r>
      <w:r>
        <w:rPr>
          <w:rFonts w:ascii="Arial" w:hAnsi="Arial" w:eastAsia="Arial" w:cs="Arial"/>
          <w:sz w:val="20"/>
          <w:szCs w:val="20"/>
          <w:rtl w:val="0"/>
        </w:rPr>
        <w:t xml:space="preserve">) in Nosivska hromada, in accordance with Ukrainian building regulations and civil defence standards. The structure is expected to be constructed in the building of Nosivka City Hospital and will therefore serve as a sheltering location for the patients an</w:t>
      </w:r>
      <w:r>
        <w:rPr>
          <w:rFonts w:ascii="Arial" w:hAnsi="Arial" w:eastAsia="Arial" w:cs="Arial"/>
          <w:sz w:val="20"/>
          <w:szCs w:val="20"/>
          <w:rtl w:val="0"/>
        </w:rPr>
        <w:t xml:space="preserve">d staff of the institution as well as for the neighbouring residents. The developed set of documentation must be delivered in the form and under the standards which will allow the Hromada to publish the documentation for tendering or funding applications. </w:t>
      </w:r>
      <w:r>
        <w:rPr>
          <w:rFonts w:ascii="Arial" w:hAnsi="Arial" w:eastAsia="Arial" w:cs="Arial"/>
          <w:sz w:val="20"/>
          <w:szCs w:val="20"/>
        </w:rPr>
      </w:r>
      <w:r>
        <w:rPr>
          <w:rFonts w:ascii="Arial" w:hAnsi="Arial" w:eastAsia="Arial" w:cs="Arial"/>
          <w:sz w:val="20"/>
          <w:szCs w:val="20"/>
        </w:rPr>
      </w:r>
    </w:p>
    <w:p>
      <w:pPr>
        <w:pStyle w:val="792"/>
        <w:numPr>
          <w:ilvl w:val="0"/>
          <w:numId w:val="1"/>
        </w:numPr>
        <w:pBdr/>
        <w:tabs>
          <w:tab w:val="left" w:leader="none" w:pos="720"/>
        </w:tabs>
        <w:spacing w:after="120"/>
        <w:ind w:hanging="720" w:left="1077"/>
        <w:rPr>
          <w:b/>
          <w:sz w:val="20"/>
          <w:szCs w:val="20"/>
        </w:rPr>
      </w:pPr>
      <w:r>
        <w:rPr>
          <w:b/>
          <w:sz w:val="20"/>
          <w:szCs w:val="20"/>
          <w:rtl w:val="0"/>
        </w:rPr>
        <w:t xml:space="preserve">Scope of work  </w:t>
      </w:r>
      <w:r>
        <w:rPr>
          <w:b/>
          <w:sz w:val="20"/>
          <w:szCs w:val="20"/>
        </w:rPr>
      </w:r>
      <w:r>
        <w:rPr>
          <w:b/>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expected scope of work will intervene in the framework of the project’s </w:t>
      </w:r>
      <w:r>
        <w:rPr>
          <w:rFonts w:ascii="Arial" w:hAnsi="Arial" w:eastAsia="Arial" w:cs="Arial"/>
          <w:b/>
          <w:sz w:val="20"/>
          <w:szCs w:val="20"/>
          <w:rtl w:val="0"/>
        </w:rPr>
        <w:t xml:space="preserve">Pillar 2, Recovery</w:t>
      </w:r>
      <w:r>
        <w:rPr>
          <w:rFonts w:ascii="Arial" w:hAnsi="Arial" w:eastAsia="Arial" w:cs="Arial"/>
          <w:sz w:val="20"/>
          <w:szCs w:val="20"/>
          <w:rtl w:val="0"/>
        </w:rPr>
        <w:t xml:space="preserve">: strengthening of the capacities of agents at the different regional and local administrative levels.</w:t>
      </w:r>
      <w:r>
        <w:rPr>
          <w:rFonts w:ascii="Arial" w:hAnsi="Arial" w:eastAsia="Arial" w:cs="Arial"/>
          <w:sz w:val="20"/>
          <w:szCs w:val="20"/>
        </w:rPr>
      </w:r>
      <w:r>
        <w:rPr>
          <w:rFonts w:ascii="Arial" w:hAnsi="Arial" w:eastAsia="Arial" w:cs="Arial"/>
          <w:sz w:val="20"/>
          <w:szCs w:val="20"/>
        </w:rPr>
      </w:r>
    </w:p>
    <w:tbl>
      <w:tblPr>
        <w:tblStyle w:val="997"/>
        <w:tblW w:w="99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696"/>
        <w:gridCol w:w="3453"/>
        <w:gridCol w:w="5769"/>
        <w:tblGridChange w:id="1">
          <w:tblGrid>
            <w:gridCol w:w="696"/>
            <w:gridCol w:w="3453"/>
            <w:gridCol w:w="5769"/>
          </w:tblGrid>
        </w:tblGridChange>
      </w:tblGrid>
      <w:tr>
        <w:trPr>
          <w:cantSplit w:val="false"/>
        </w:trPr>
        <w:tc>
          <w:tcPr>
            <w:tcBorders/>
            <w:vAlign w:val="center"/>
            <w:textDirection w:val="lrTb"/>
            <w:noWrap w:val="false"/>
          </w:tcPr>
          <w:p>
            <w:pPr>
              <w:pBdr/>
              <w:spacing/>
              <w:ind/>
              <w:jc w:val="both"/>
              <w:rPr>
                <w:rFonts w:ascii="Arial" w:hAnsi="Arial" w:cs="Arial"/>
                <w:b/>
                <w:sz w:val="20"/>
                <w:szCs w:val="20"/>
              </w:rPr>
            </w:pPr>
            <w:r>
              <w:rPr>
                <w:rFonts w:ascii="Arial" w:hAnsi="Arial" w:eastAsia="Arial" w:cs="Arial"/>
                <w:b/>
                <w:sz w:val="20"/>
                <w:szCs w:val="20"/>
                <w:rtl w:val="0"/>
              </w:rPr>
              <w:t xml:space="preserve">Item </w:t>
            </w:r>
            <w:r>
              <w:rPr>
                <w:rFonts w:ascii="Arial" w:hAnsi="Arial" w:eastAsia="Arial" w:cs="Arial"/>
                <w:b/>
                <w:sz w:val="20"/>
                <w:szCs w:val="20"/>
              </w:rPr>
            </w:r>
            <w:r>
              <w:rPr>
                <w:rFonts w:ascii="Arial" w:hAnsi="Arial" w:cs="Arial"/>
                <w:b/>
                <w:sz w:val="20"/>
                <w:szCs w:val="20"/>
              </w:rPr>
            </w:r>
          </w:p>
          <w:p>
            <w:pPr>
              <w:pBdr/>
              <w:spacing/>
              <w:ind/>
              <w:jc w:val="both"/>
              <w:rPr>
                <w:rFonts w:ascii="Arial" w:hAnsi="Arial" w:cs="Arial"/>
                <w:b/>
                <w:sz w:val="20"/>
                <w:szCs w:val="20"/>
              </w:rPr>
            </w:pPr>
            <w:r>
              <w:rPr>
                <w:rFonts w:ascii="Arial" w:hAnsi="Arial" w:eastAsia="Arial" w:cs="Arial"/>
                <w:b/>
                <w:sz w:val="20"/>
                <w:szCs w:val="20"/>
                <w:rtl w:val="0"/>
              </w:rPr>
              <w:t xml:space="preserve">No.</w:t>
            </w:r>
            <w:r>
              <w:rPr>
                <w:rFonts w:ascii="Arial" w:hAnsi="Arial" w:eastAsia="Arial" w:cs="Arial"/>
                <w:b/>
                <w:sz w:val="20"/>
                <w:szCs w:val="20"/>
              </w:rPr>
            </w:r>
            <w:r>
              <w:rPr>
                <w:rFonts w:ascii="Arial" w:hAnsi="Arial" w:cs="Arial"/>
                <w:b/>
                <w:sz w:val="20"/>
                <w:szCs w:val="20"/>
              </w:rPr>
            </w:r>
          </w:p>
        </w:tc>
        <w:tc>
          <w:tcPr>
            <w:tcBorders/>
            <w:vAlign w:val="center"/>
            <w:textDirection w:val="lrTb"/>
            <w:noWrap w:val="false"/>
          </w:tcPr>
          <w:p>
            <w:pPr>
              <w:pBdr/>
              <w:spacing w:after="0" w:line="240" w:lineRule="auto"/>
              <w:ind/>
              <w:jc w:val="center"/>
              <w:rPr>
                <w:rFonts w:ascii="Arial" w:hAnsi="Arial" w:cs="Arial"/>
                <w:b/>
                <w:sz w:val="20"/>
                <w:szCs w:val="20"/>
              </w:rPr>
            </w:pPr>
            <w:r>
              <w:rPr>
                <w:rFonts w:ascii="Arial" w:hAnsi="Arial" w:eastAsia="Arial" w:cs="Arial"/>
                <w:b/>
                <w:sz w:val="20"/>
                <w:szCs w:val="20"/>
                <w:rtl w:val="0"/>
              </w:rPr>
              <w:t xml:space="preserve">List of Key </w:t>
            </w:r>
            <w:r>
              <w:rPr>
                <w:rFonts w:ascii="Arial" w:hAnsi="Arial" w:eastAsia="Arial" w:cs="Arial"/>
                <w:b/>
                <w:sz w:val="20"/>
                <w:szCs w:val="20"/>
              </w:rPr>
            </w:r>
            <w:r>
              <w:rPr>
                <w:rFonts w:ascii="Arial" w:hAnsi="Arial" w:cs="Arial"/>
                <w:b/>
                <w:sz w:val="20"/>
                <w:szCs w:val="20"/>
              </w:rPr>
            </w:r>
          </w:p>
          <w:p>
            <w:pPr>
              <w:pBdr/>
              <w:spacing/>
              <w:ind/>
              <w:jc w:val="center"/>
              <w:rPr>
                <w:rFonts w:ascii="Arial" w:hAnsi="Arial" w:cs="Arial"/>
                <w:b/>
                <w:sz w:val="20"/>
                <w:szCs w:val="20"/>
              </w:rPr>
            </w:pPr>
            <w:r>
              <w:rPr>
                <w:rFonts w:ascii="Arial" w:hAnsi="Arial" w:eastAsia="Arial" w:cs="Arial"/>
                <w:b/>
                <w:sz w:val="20"/>
                <w:szCs w:val="20"/>
                <w:rtl w:val="0"/>
              </w:rPr>
              <w:t xml:space="preserve">Data and Requirements</w:t>
            </w:r>
            <w:r>
              <w:rPr>
                <w:rFonts w:ascii="Arial" w:hAnsi="Arial" w:eastAsia="Arial" w:cs="Arial"/>
                <w:b/>
                <w:sz w:val="20"/>
                <w:szCs w:val="20"/>
              </w:rPr>
            </w:r>
            <w:r>
              <w:rPr>
                <w:rFonts w:ascii="Arial" w:hAnsi="Arial" w:cs="Arial"/>
                <w:b/>
                <w:sz w:val="20"/>
                <w:szCs w:val="20"/>
              </w:rPr>
            </w:r>
          </w:p>
        </w:tc>
        <w:tc>
          <w:tcPr>
            <w:tcBorders/>
            <w:vAlign w:val="center"/>
            <w:textDirection w:val="lrTb"/>
            <w:noWrap w:val="false"/>
          </w:tcPr>
          <w:p>
            <w:pPr>
              <w:pBdr/>
              <w:spacing/>
              <w:ind/>
              <w:jc w:val="center"/>
              <w:rPr>
                <w:rFonts w:ascii="Arial" w:hAnsi="Arial" w:cs="Arial"/>
                <w:b/>
                <w:sz w:val="20"/>
                <w:szCs w:val="20"/>
              </w:rPr>
            </w:pPr>
            <w:r>
              <w:rPr>
                <w:rFonts w:ascii="Arial" w:hAnsi="Arial" w:eastAsia="Arial" w:cs="Arial"/>
                <w:b/>
                <w:sz w:val="20"/>
                <w:szCs w:val="20"/>
                <w:rtl w:val="0"/>
              </w:rPr>
              <w:t xml:space="preserve">Key Data and Requirements for Design</w:t>
            </w:r>
            <w:r>
              <w:rPr>
                <w:rFonts w:ascii="Arial" w:hAnsi="Arial" w:eastAsia="Arial" w:cs="Arial"/>
                <w:b/>
                <w:sz w:val="20"/>
                <w:szCs w:val="20"/>
              </w:rPr>
            </w:r>
            <w:r>
              <w:rPr>
                <w:rFonts w:ascii="Arial" w:hAnsi="Arial" w:cs="Arial"/>
                <w:b/>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Name and location of the facility</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pStyle w:val="790"/>
              <w:pBdr/>
              <w:shd w:val="clear" w:color="auto" w:fill="ffffff"/>
              <w:spacing w:after="0" w:before="0"/>
              <w:ind/>
              <w:rPr>
                <w:rFonts w:ascii="Arial" w:hAnsi="Arial" w:cs="Arial"/>
                <w:b/>
                <w:sz w:val="20"/>
                <w:szCs w:val="20"/>
              </w:rPr>
            </w:pPr>
            <w:r>
              <w:rPr>
                <w:rFonts w:ascii="Arial" w:hAnsi="Arial" w:eastAsia="Arial" w:cs="Arial"/>
                <w:color w:val="000000"/>
                <w:sz w:val="20"/>
                <w:szCs w:val="20"/>
                <w:rtl w:val="0"/>
              </w:rPr>
              <w:t xml:space="preserve">New construction of a dual-purpose protective structure (radiation shelter) at the Municipal Non-Profit Enterprise “Nosivka City Hospital named after F. Ya. Prymak” </w:t>
            </w:r>
            <w:r>
              <w:rPr>
                <w:rFonts w:ascii="Arial" w:hAnsi="Arial" w:eastAsia="Arial" w:cs="Arial"/>
                <w:b/>
                <w:sz w:val="20"/>
                <w:szCs w:val="20"/>
              </w:rPr>
            </w:r>
            <w:r>
              <w:rPr>
                <w:rFonts w:ascii="Arial" w:hAnsi="Arial" w:cs="Arial"/>
                <w:b/>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Basis for design.</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w:t>
            </w:r>
            <w:r>
              <w:rPr>
                <w:rFonts w:ascii="Arial" w:hAnsi="Arial" w:eastAsia="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3</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Type of construction.</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New construction</w:t>
            </w:r>
            <w:r>
              <w:rPr>
                <w:rFonts w:ascii="Arial" w:hAnsi="Arial" w:eastAsia="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4</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Client information.</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after="0" w:line="240" w:lineRule="auto"/>
              <w:ind/>
              <w:rPr>
                <w:rFonts w:ascii="Arial" w:hAnsi="Arial" w:cs="Arial"/>
                <w:sz w:val="20"/>
                <w:szCs w:val="20"/>
              </w:rPr>
            </w:pPr>
            <w:r>
              <w:rPr>
                <w:rFonts w:ascii="Arial" w:hAnsi="Arial" w:eastAsia="Arial" w:cs="Arial"/>
                <w:sz w:val="20"/>
                <w:szCs w:val="20"/>
                <w:rtl w:val="0"/>
              </w:rPr>
              <w:t xml:space="preserve">Municipal Non-Profit Enterprise “Nosivka City Hospital named after F. Ya. Prymak” of the Nosivka City Council</w:t>
            </w:r>
            <w:r>
              <w:rPr>
                <w:rFonts w:ascii="Arial" w:hAnsi="Arial" w:eastAsia="Arial" w:cs="Arial"/>
                <w:sz w:val="20"/>
                <w:szCs w:val="20"/>
              </w:rPr>
            </w:r>
            <w:r>
              <w:rPr>
                <w:rFonts w:ascii="Arial" w:hAnsi="Arial" w:cs="Arial"/>
                <w:sz w:val="20"/>
                <w:szCs w:val="20"/>
              </w:rPr>
            </w:r>
          </w:p>
          <w:p>
            <w:pPr>
              <w:pBdr/>
              <w:spacing w:after="0" w:line="240" w:lineRule="auto"/>
              <w:ind w:right="-312"/>
              <w:rPr>
                <w:rFonts w:ascii="Arial" w:hAnsi="Arial" w:cs="Arial"/>
                <w:color w:val="ff0000"/>
                <w:sz w:val="20"/>
                <w:szCs w:val="20"/>
              </w:rPr>
            </w:pPr>
            <w:r>
              <w:rPr>
                <w:rFonts w:ascii="Arial" w:hAnsi="Arial" w:eastAsia="Arial" w:cs="Arial"/>
                <w:sz w:val="20"/>
                <w:szCs w:val="20"/>
                <w:rtl w:val="0"/>
              </w:rPr>
              <w:t xml:space="preserve">EDRPOU code 02006426</w:t>
            </w:r>
            <w:r>
              <w:rPr>
                <w:rFonts w:ascii="Arial" w:hAnsi="Arial" w:eastAsia="Arial" w:cs="Arial"/>
                <w:color w:val="ff0000"/>
                <w:sz w:val="20"/>
                <w:szCs w:val="20"/>
              </w:rPr>
            </w:r>
            <w:r>
              <w:rPr>
                <w:rFonts w:ascii="Arial" w:hAnsi="Arial" w:cs="Arial"/>
                <w:color w:val="ff0000"/>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5</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Source of funding.</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after="0" w:line="240" w:lineRule="auto"/>
              <w:ind/>
              <w:jc w:val="both"/>
              <w:rPr>
                <w:rFonts w:ascii="Arial" w:hAnsi="Arial" w:cs="Arial"/>
                <w:sz w:val="20"/>
                <w:szCs w:val="20"/>
              </w:rPr>
            </w:pPr>
            <w:r>
              <w:rPr>
                <w:rFonts w:ascii="Arial" w:hAnsi="Arial" w:eastAsia="Arial" w:cs="Arial"/>
                <w:sz w:val="20"/>
                <w:szCs w:val="20"/>
                <w:rtl w:val="0"/>
              </w:rPr>
              <w:t xml:space="preserve">Donor funds, City budget funds</w:t>
            </w:r>
            <w:r>
              <w:rPr>
                <w:rFonts w:ascii="Arial" w:hAnsi="Arial" w:eastAsia="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6</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Design stages.</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pBdr/>
              <w:spacing/>
              <w:ind/>
              <w:jc w:val="both"/>
              <w:rPr>
                <w:rFonts w:ascii="Arial" w:hAnsi="Arial" w:cs="Arial"/>
                <w:color w:val="000000"/>
                <w:sz w:val="20"/>
                <w:szCs w:val="20"/>
              </w:rPr>
            </w:pPr>
            <w:r>
              <w:rPr>
                <w:rFonts w:ascii="Arial" w:hAnsi="Arial" w:eastAsia="Arial" w:cs="Arial"/>
                <w:color w:val="000000"/>
                <w:sz w:val="20"/>
                <w:szCs w:val="20"/>
                <w:rtl w:val="0"/>
              </w:rPr>
              <w:t xml:space="preserve">Two stages: first stage — “Working Design”, second stage — construction documentation</w:t>
            </w:r>
            <w:r>
              <w:rPr>
                <w:rFonts w:ascii="Arial" w:hAnsi="Arial" w:eastAsia="Arial" w:cs="Arial"/>
                <w:color w:val="000000"/>
                <w:sz w:val="20"/>
                <w:szCs w:val="20"/>
              </w:rPr>
            </w:r>
            <w:r>
              <w:rPr>
                <w:rFonts w:ascii="Arial" w:hAnsi="Arial" w:cs="Arial"/>
                <w:color w:val="000000"/>
                <w:sz w:val="20"/>
                <w:szCs w:val="20"/>
              </w:rPr>
            </w:r>
          </w:p>
        </w:tc>
      </w:tr>
      <w:tr>
        <w:trPr>
          <w:cantSplit w:val="false"/>
          <w:trHeight w:val="876"/>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7</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Data on engineering surveys and additional investigations.</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keepNext w:val="false"/>
              <w:keepLines w:val="false"/>
              <w:pageBreakBefore w:val="false"/>
              <w:widowControl w:val="false"/>
              <w:numPr>
                <w:ilvl w:val="0"/>
                <w:numId w:val="7"/>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142" w:left="166"/>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Engineering and geodetic surveys shall be carried out by the designer in accordance with DBN A.2.1-1-2008 “Engineering Surveys for Construction”.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false"/>
              <w:numPr>
                <w:ilvl w:val="0"/>
                <w:numId w:val="7"/>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142" w:left="166"/>
              <w:jc w:val="both"/>
              <w:rPr>
                <w:rFonts w:ascii="Arial" w:hAnsi="Arial" w:cs="Arial"/>
                <w:b w:val="0"/>
                <w:i w:val="0"/>
                <w:smallCaps w:val="0"/>
                <w:strike w:val="0"/>
                <w:color w:val="70ad47"/>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Engineering and geological surveys shall be carried out by the designer in accordance with DBN A.2.1-1-2008 “Engineering Surveys for Construction”.</w:t>
            </w:r>
            <w:r>
              <w:rPr>
                <w:rFonts w:ascii="Arial" w:hAnsi="Arial" w:eastAsia="Arial" w:cs="Arial"/>
                <w:b w:val="0"/>
                <w:i w:val="0"/>
                <w:smallCaps w:val="0"/>
                <w:strike w:val="0"/>
                <w:color w:val="70ad47"/>
                <w:sz w:val="20"/>
                <w:szCs w:val="20"/>
                <w:u w:val="none"/>
                <w:shd w:val="clear" w:color="auto" w:fill="auto"/>
                <w:vertAlign w:val="baseline"/>
              </w:rPr>
            </w:r>
            <w:r>
              <w:rPr>
                <w:rFonts w:ascii="Arial" w:hAnsi="Arial" w:cs="Arial"/>
                <w:b w:val="0"/>
                <w:i w:val="0"/>
                <w:smallCaps w:val="0"/>
                <w:strike w:val="0"/>
                <w:color w:val="70ad47"/>
                <w:sz w:val="20"/>
                <w:szCs w:val="20"/>
                <w:u w:val="none"/>
                <w:shd w:val="clear" w:color="auto" w:fill="auto"/>
                <w:vertAlign w:val="baseline"/>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8</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Special construction conditions (seismic activity, soil subsidence category, flood-prone or undermined areas, etc.)</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after="0" w:line="240" w:lineRule="auto"/>
              <w:ind/>
              <w:jc w:val="both"/>
              <w:rPr>
                <w:rFonts w:ascii="Arial" w:hAnsi="Arial" w:cs="Arial"/>
                <w:color w:val="70ad47"/>
                <w:sz w:val="20"/>
                <w:szCs w:val="20"/>
              </w:rPr>
            </w:pPr>
            <w:r>
              <w:rPr>
                <w:rFonts w:ascii="Arial" w:hAnsi="Arial" w:eastAsia="Arial" w:cs="Arial"/>
                <w:color w:val="000000"/>
                <w:sz w:val="20"/>
                <w:szCs w:val="20"/>
                <w:rtl w:val="0"/>
              </w:rPr>
              <w:t xml:space="preserve">Conclusions and recommendations of the engineering and geological survey report shall be taken into account during the development of the design documentation </w:t>
            </w:r>
            <w:r>
              <w:rPr>
                <w:rFonts w:ascii="Arial" w:hAnsi="Arial" w:eastAsia="Arial" w:cs="Arial"/>
                <w:color w:val="70ad47"/>
                <w:sz w:val="20"/>
                <w:szCs w:val="20"/>
              </w:rPr>
            </w:r>
            <w:r>
              <w:rPr>
                <w:rFonts w:ascii="Arial" w:hAnsi="Arial" w:cs="Arial"/>
                <w:color w:val="70ad47"/>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9</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Construction phasing and the need to allocate start-up complexes.</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pBdr/>
              <w:spacing/>
              <w:ind/>
              <w:jc w:val="both"/>
              <w:rPr>
                <w:rFonts w:ascii="Arial" w:hAnsi="Arial" w:cs="Arial"/>
                <w:sz w:val="20"/>
                <w:szCs w:val="20"/>
              </w:rPr>
            </w:pPr>
            <w:r>
              <w:rPr>
                <w:rFonts w:ascii="Arial" w:hAnsi="Arial" w:eastAsia="Arial" w:cs="Arial"/>
                <w:color w:val="000000"/>
                <w:sz w:val="20"/>
                <w:szCs w:val="20"/>
                <w:rtl w:val="0"/>
              </w:rPr>
              <w:t xml:space="preserve">No phasing or start-up complexes required</w:t>
            </w:r>
            <w:r>
              <w:rPr>
                <w:rFonts w:ascii="Arial" w:hAnsi="Arial" w:eastAsia="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10</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Consequence class (liability) and design service life of the facility. </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Preliminary consequence class (liability) — CC3.  The general designer shall confirm the consequence class (liability) by calculation.</w:t>
            </w:r>
            <w:r>
              <w:rPr>
                <w:rFonts w:ascii="Arial" w:hAnsi="Arial" w:eastAsia="Arial" w:cs="Arial"/>
                <w:sz w:val="20"/>
                <w:szCs w:val="20"/>
              </w:rPr>
            </w:r>
            <w:r>
              <w:rPr>
                <w:rFonts w:ascii="Arial" w:hAnsi="Arial" w:cs="Arial"/>
                <w:sz w:val="20"/>
                <w:szCs w:val="20"/>
              </w:rPr>
            </w:r>
          </w:p>
          <w:p>
            <w:pPr>
              <w:pBdr/>
              <w:spacing/>
              <w:ind/>
              <w:jc w:val="both"/>
              <w:rPr>
                <w:rFonts w:ascii="Arial" w:hAnsi="Arial" w:cs="Arial"/>
                <w:sz w:val="20"/>
                <w:szCs w:val="20"/>
              </w:rPr>
            </w:pPr>
            <w:r>
              <w:rPr>
                <w:rFonts w:ascii="Arial" w:hAnsi="Arial" w:eastAsia="Arial" w:cs="Arial"/>
                <w:sz w:val="20"/>
                <w:szCs w:val="20"/>
                <w:rtl w:val="0"/>
              </w:rPr>
              <w:t xml:space="preserve"> The consequence class (liability) shall be determined in accordance with DSTU 8855:2019 “Buildings and Structures. Determination of Consequence Class (Liability)”.</w:t>
            </w:r>
            <w:r>
              <w:rPr>
                <w:rFonts w:ascii="Arial" w:hAnsi="Arial" w:eastAsia="Arial" w:cs="Arial"/>
                <w:sz w:val="20"/>
                <w:szCs w:val="20"/>
              </w:rPr>
            </w:r>
            <w:r>
              <w:rPr>
                <w:rFonts w:ascii="Arial" w:hAnsi="Arial" w:cs="Arial"/>
                <w:sz w:val="20"/>
                <w:szCs w:val="20"/>
              </w:rPr>
            </w:r>
          </w:p>
          <w:p>
            <w:pPr>
              <w:pBdr/>
              <w:spacing/>
              <w:ind/>
              <w:jc w:val="both"/>
              <w:rPr>
                <w:rFonts w:ascii="Arial" w:hAnsi="Arial" w:cs="Arial"/>
                <w:sz w:val="20"/>
                <w:szCs w:val="20"/>
              </w:rPr>
            </w:pPr>
            <w:r>
              <w:rPr>
                <w:rFonts w:ascii="Arial" w:hAnsi="Arial" w:eastAsia="Arial" w:cs="Arial"/>
                <w:sz w:val="20"/>
                <w:szCs w:val="20"/>
                <w:rtl w:val="0"/>
              </w:rPr>
              <w:t xml:space="preserve">The designated service life shall be determined in accordance with DBN V.1.2-6:2021 “Fundamental Requirements for Buildings and Structures. Mechanical Resistance and Stability”.</w:t>
            </w:r>
            <w:r>
              <w:rPr>
                <w:rFonts w:ascii="Arial" w:hAnsi="Arial" w:eastAsia="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11</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Key architectural and planning requirements and characteristics of the facility, including functional room groups, names and areas of the premises.</w:t>
            </w:r>
            <w:r>
              <w:rPr>
                <w:rFonts w:ascii="Arial" w:hAnsi="Arial" w:eastAsia="Arial" w:cs="Arial"/>
                <w:sz w:val="20"/>
                <w:szCs w:val="20"/>
              </w:rPr>
            </w:r>
            <w:r>
              <w:rPr>
                <w:rFonts w:ascii="Arial" w:hAnsi="Arial" w:cs="Arial"/>
                <w:sz w:val="20"/>
                <w:szCs w:val="20"/>
              </w:rPr>
            </w:r>
          </w:p>
        </w:tc>
        <w:tc>
          <w:tcPr>
            <w:tcBorders/>
            <w:textDirection w:val="lrTb"/>
            <w:noWrap w:val="false"/>
          </w:tcPr>
          <w:p>
            <w:pPr>
              <w:widowControl w:val="false"/>
              <w:pBdr/>
              <w:tabs>
                <w:tab w:val="center" w:leader="none" w:pos="4961"/>
                <w:tab w:val="left" w:leader="none" w:pos="7380"/>
              </w:tabs>
              <w:spacing w:after="0"/>
              <w:ind/>
              <w:rPr>
                <w:rFonts w:ascii="Arial" w:hAnsi="Arial" w:cs="Arial"/>
                <w:sz w:val="20"/>
                <w:szCs w:val="20"/>
              </w:rPr>
            </w:pPr>
            <w:r>
              <w:rPr>
                <w:rFonts w:ascii="Arial" w:hAnsi="Arial" w:eastAsia="Arial" w:cs="Arial"/>
                <w:sz w:val="20"/>
                <w:szCs w:val="20"/>
                <w:rtl w:val="0"/>
              </w:rPr>
              <w:t xml:space="preserve">The design for the new construction of the facility shall be carried out in accordance with the following design standards: </w:t>
            </w:r>
            <w:r>
              <w:rPr>
                <w:rFonts w:ascii="Arial" w:hAnsi="Arial" w:eastAsia="Arial" w:cs="Arial"/>
                <w:sz w:val="20"/>
                <w:szCs w:val="20"/>
              </w:rPr>
            </w:r>
            <w:r>
              <w:rPr>
                <w:rFonts w:ascii="Arial" w:hAnsi="Arial" w:cs="Arial"/>
                <w:sz w:val="20"/>
                <w:szCs w:val="20"/>
              </w:rPr>
            </w:r>
          </w:p>
          <w:p>
            <w:pPr>
              <w:pBdr/>
              <w:spacing w:after="0" w:line="240" w:lineRule="auto"/>
              <w:ind w:firstLine="0" w:left="24"/>
              <w:jc w:val="both"/>
              <w:rPr>
                <w:rFonts w:ascii="Arial" w:hAnsi="Arial" w:cs="Arial"/>
                <w:sz w:val="20"/>
                <w:szCs w:val="20"/>
              </w:rPr>
            </w:pPr>
            <w:r>
              <w:rPr>
                <w:rFonts w:ascii="Arial" w:hAnsi="Arial" w:eastAsia="Arial" w:cs="Arial"/>
                <w:sz w:val="20"/>
                <w:szCs w:val="20"/>
                <w:rtl w:val="0"/>
              </w:rPr>
              <w:t xml:space="preserve">1. DBN V.1.2-4:2019 “Engineering and Technical Measures for Civil Protection”;</w:t>
            </w:r>
            <w:r>
              <w:rPr>
                <w:rFonts w:ascii="Arial" w:hAnsi="Arial" w:eastAsia="Arial" w:cs="Arial"/>
                <w:sz w:val="20"/>
                <w:szCs w:val="20"/>
              </w:rPr>
            </w:r>
            <w:r>
              <w:rPr>
                <w:rFonts w:ascii="Arial" w:hAnsi="Arial" w:cs="Arial"/>
                <w:sz w:val="20"/>
                <w:szCs w:val="20"/>
              </w:rPr>
            </w:r>
          </w:p>
          <w:p>
            <w:pPr>
              <w:pBdr/>
              <w:spacing w:after="0" w:line="240" w:lineRule="auto"/>
              <w:ind w:firstLine="0" w:left="24"/>
              <w:jc w:val="both"/>
              <w:rPr>
                <w:rFonts w:ascii="Arial" w:hAnsi="Arial" w:cs="Arial"/>
                <w:sz w:val="20"/>
                <w:szCs w:val="20"/>
              </w:rPr>
            </w:pPr>
            <w:r>
              <w:rPr>
                <w:rFonts w:ascii="Arial" w:hAnsi="Arial" w:eastAsia="Arial" w:cs="Arial"/>
                <w:sz w:val="20"/>
                <w:szCs w:val="20"/>
                <w:rtl w:val="0"/>
              </w:rPr>
              <w:t xml:space="preserve">2. DBN V.2.2-5:2023 “Protective Structures for Civil Protection”;</w:t>
            </w:r>
            <w:r>
              <w:rPr>
                <w:rFonts w:ascii="Arial" w:hAnsi="Arial" w:eastAsia="Arial" w:cs="Arial"/>
                <w:sz w:val="20"/>
                <w:szCs w:val="20"/>
              </w:rPr>
            </w:r>
            <w:r>
              <w:rPr>
                <w:rFonts w:ascii="Arial" w:hAnsi="Arial" w:cs="Arial"/>
                <w:sz w:val="20"/>
                <w:szCs w:val="20"/>
              </w:rPr>
            </w:r>
          </w:p>
          <w:p>
            <w:pPr>
              <w:pBdr/>
              <w:spacing w:after="0" w:line="240" w:lineRule="auto"/>
              <w:ind w:firstLine="0" w:left="24"/>
              <w:jc w:val="both"/>
              <w:rPr>
                <w:rFonts w:ascii="Arial" w:hAnsi="Arial" w:cs="Arial"/>
                <w:sz w:val="20"/>
                <w:szCs w:val="20"/>
              </w:rPr>
            </w:pPr>
            <w:r>
              <w:rPr>
                <w:rFonts w:ascii="Arial" w:hAnsi="Arial" w:eastAsia="Arial" w:cs="Arial"/>
                <w:sz w:val="20"/>
                <w:szCs w:val="20"/>
                <w:rtl w:val="0"/>
              </w:rPr>
              <w:t xml:space="preserve">3. </w:t>
            </w:r>
            <w:r>
              <w:rPr>
                <w:rFonts w:ascii="Arial" w:hAnsi="Arial" w:eastAsia="Arial" w:cs="Arial"/>
                <w:sz w:val="20"/>
                <w:szCs w:val="20"/>
                <w:highlight w:val="white"/>
                <w:rtl w:val="0"/>
              </w:rPr>
              <w:t xml:space="preserve">DBN V.2.2-10:2022 “Healthcare Facilities. Basic Provisions”</w:t>
            </w:r>
            <w:r>
              <w:rPr>
                <w:rFonts w:ascii="Arial" w:hAnsi="Arial" w:eastAsia="Arial" w:cs="Arial"/>
                <w:sz w:val="20"/>
                <w:szCs w:val="20"/>
              </w:rPr>
            </w:r>
            <w:r>
              <w:rPr>
                <w:rFonts w:ascii="Arial" w:hAnsi="Arial" w:cs="Arial"/>
                <w:sz w:val="20"/>
                <w:szCs w:val="20"/>
              </w:rPr>
            </w:r>
          </w:p>
          <w:p>
            <w:pPr>
              <w:pBdr/>
              <w:spacing w:after="0" w:line="240" w:lineRule="auto"/>
              <w:ind w:firstLine="0" w:left="24"/>
              <w:jc w:val="both"/>
              <w:rPr>
                <w:rFonts w:ascii="Arial" w:hAnsi="Arial" w:cs="Arial"/>
                <w:sz w:val="20"/>
                <w:szCs w:val="20"/>
              </w:rPr>
            </w:pPr>
            <w:r>
              <w:rPr>
                <w:rFonts w:ascii="Arial" w:hAnsi="Arial" w:eastAsia="Arial" w:cs="Arial"/>
                <w:sz w:val="20"/>
                <w:szCs w:val="20"/>
                <w:rtl w:val="0"/>
              </w:rPr>
              <w:t xml:space="preserve">4. Other applicable regulatory and legal documents, subject to compliance with the requirements of building regulations, sanitary standards and rules governing the designated spaces (areas)</w:t>
            </w:r>
            <w:r>
              <w:rPr>
                <w:rFonts w:ascii="Arial" w:hAnsi="Arial" w:eastAsia="Arial" w:cs="Arial"/>
                <w:sz w:val="20"/>
                <w:szCs w:val="20"/>
              </w:rPr>
            </w:r>
            <w:r>
              <w:rPr>
                <w:rFonts w:ascii="Arial" w:hAnsi="Arial" w:cs="Arial"/>
                <w:sz w:val="20"/>
                <w:szCs w:val="20"/>
              </w:rPr>
            </w:r>
          </w:p>
          <w:p>
            <w:pPr>
              <w:pBdr/>
              <w:spacing/>
              <w:ind w:firstLine="0" w:left="171"/>
              <w:jc w:val="both"/>
              <w:rPr>
                <w:rFonts w:ascii="Arial" w:hAnsi="Arial" w:cs="Arial"/>
                <w:sz w:val="20"/>
                <w:szCs w:val="20"/>
              </w:rPr>
            </w:pPr>
            <w:r>
              <w:rPr>
                <w:rFonts w:ascii="Arial" w:hAnsi="Arial" w:eastAsia="Arial" w:cs="Arial"/>
                <w:sz w:val="20"/>
                <w:szCs w:val="20"/>
                <w:rtl w:val="0"/>
              </w:rPr>
              <w:t xml:space="preserve">The project shall provide for the new construction of a civil protectio</w:t>
            </w:r>
            <w:r>
              <w:rPr>
                <w:rFonts w:ascii="Arial" w:hAnsi="Arial" w:eastAsia="Arial" w:cs="Arial"/>
                <w:sz w:val="20"/>
                <w:szCs w:val="20"/>
                <w:rtl w:val="0"/>
              </w:rPr>
              <w:t xml:space="preserve">n shelter — a dual-purpose facility with the protective characteristics of a radiation shelter: it shall function as a shelter during a state of emergency and be repurposed as a storage facility for non-combustible and non-toxic materials during peacetime.</w:t>
            </w:r>
            <w:r>
              <w:rPr>
                <w:rFonts w:ascii="Arial" w:hAnsi="Arial" w:eastAsia="Arial" w:cs="Arial"/>
                <w:sz w:val="20"/>
                <w:szCs w:val="20"/>
              </w:rPr>
            </w:r>
            <w:r>
              <w:rPr>
                <w:rFonts w:ascii="Arial" w:hAnsi="Arial" w:cs="Arial"/>
                <w:sz w:val="20"/>
                <w:szCs w:val="20"/>
              </w:rPr>
            </w:r>
          </w:p>
          <w:p>
            <w:pPr>
              <w:pBdr/>
              <w:spacing/>
              <w:ind w:firstLine="317"/>
              <w:jc w:val="both"/>
              <w:rPr>
                <w:rFonts w:ascii="Arial" w:hAnsi="Arial" w:cs="Arial"/>
                <w:sz w:val="20"/>
                <w:szCs w:val="20"/>
              </w:rPr>
            </w:pPr>
            <w:r>
              <w:rPr>
                <w:rFonts w:ascii="Arial" w:hAnsi="Arial" w:eastAsia="Arial" w:cs="Arial"/>
                <w:sz w:val="20"/>
                <w:szCs w:val="20"/>
                <w:rtl w:val="0"/>
              </w:rPr>
              <w:t xml:space="preserve">In addition, the working design shall include the installation of the following engineering systems:</w:t>
            </w:r>
            <w:r>
              <w:rPr>
                <w:rFonts w:ascii="Arial" w:hAnsi="Arial" w:eastAsia="Arial" w:cs="Arial"/>
                <w:sz w:val="20"/>
                <w:szCs w:val="20"/>
              </w:rPr>
            </w:r>
            <w:r>
              <w:rPr>
                <w:rFonts w:ascii="Arial" w:hAnsi="Arial" w:cs="Arial"/>
                <w:sz w:val="20"/>
                <w:szCs w:val="20"/>
              </w:rPr>
            </w:r>
          </w:p>
          <w:p>
            <w:pPr>
              <w:numPr>
                <w:ilvl w:val="0"/>
                <w:numId w:val="4"/>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water supply and drainage system;</w:t>
            </w:r>
            <w:r>
              <w:rPr>
                <w:rFonts w:ascii="Arial" w:hAnsi="Arial" w:eastAsia="Arial" w:cs="Arial"/>
                <w:sz w:val="20"/>
                <w:szCs w:val="20"/>
              </w:rPr>
            </w:r>
            <w:r>
              <w:rPr>
                <w:rFonts w:ascii="Arial" w:hAnsi="Arial" w:cs="Arial"/>
                <w:sz w:val="20"/>
                <w:szCs w:val="20"/>
              </w:rPr>
            </w:r>
          </w:p>
          <w:p>
            <w:pPr>
              <w:numPr>
                <w:ilvl w:val="0"/>
                <w:numId w:val="4"/>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ventilation, air conditioning and air purification system;</w:t>
            </w:r>
            <w:r>
              <w:rPr>
                <w:rFonts w:ascii="Arial" w:hAnsi="Arial" w:eastAsia="Arial" w:cs="Arial"/>
                <w:sz w:val="20"/>
                <w:szCs w:val="20"/>
              </w:rPr>
            </w:r>
            <w:r>
              <w:rPr>
                <w:rFonts w:ascii="Arial" w:hAnsi="Arial" w:cs="Arial"/>
                <w:sz w:val="20"/>
                <w:szCs w:val="20"/>
              </w:rPr>
            </w:r>
          </w:p>
          <w:p>
            <w:pPr>
              <w:numPr>
                <w:ilvl w:val="0"/>
                <w:numId w:val="4"/>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heating system;</w:t>
            </w:r>
            <w:r>
              <w:rPr>
                <w:rFonts w:ascii="Arial" w:hAnsi="Arial" w:eastAsia="Arial" w:cs="Arial"/>
                <w:sz w:val="20"/>
                <w:szCs w:val="20"/>
              </w:rPr>
            </w:r>
            <w:r>
              <w:rPr>
                <w:rFonts w:ascii="Arial" w:hAnsi="Arial" w:cs="Arial"/>
                <w:sz w:val="20"/>
                <w:szCs w:val="20"/>
              </w:rPr>
            </w:r>
          </w:p>
          <w:p>
            <w:pPr>
              <w:numPr>
                <w:ilvl w:val="0"/>
                <w:numId w:val="4"/>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power supply system:</w:t>
            </w:r>
            <w:r>
              <w:rPr>
                <w:rFonts w:ascii="Arial" w:hAnsi="Arial" w:eastAsia="Arial" w:cs="Arial"/>
                <w:sz w:val="20"/>
                <w:szCs w:val="20"/>
              </w:rPr>
            </w:r>
            <w:r>
              <w:rPr>
                <w:rFonts w:ascii="Arial" w:hAnsi="Arial" w:cs="Arial"/>
                <w:sz w:val="20"/>
                <w:szCs w:val="20"/>
              </w:rPr>
            </w:r>
          </w:p>
          <w:p>
            <w:pPr>
              <w:pBdr/>
              <w:spacing w:after="0"/>
              <w:ind/>
              <w:jc w:val="both"/>
              <w:rPr>
                <w:rFonts w:ascii="Arial" w:hAnsi="Arial" w:cs="Arial"/>
                <w:sz w:val="20"/>
                <w:szCs w:val="20"/>
              </w:rPr>
            </w:pPr>
            <w:r>
              <w:rPr>
                <w:rFonts w:ascii="Arial" w:hAnsi="Arial" w:eastAsia="Arial" w:cs="Arial"/>
                <w:sz w:val="20"/>
                <w:szCs w:val="20"/>
                <w:rtl w:val="0"/>
              </w:rPr>
              <w:t xml:space="preserve">in accordance with DBN V.2.2-5:2023 and other applicable building codes, provision must be made for a power supply network and equipment with automatic remote switching to a backup power source (diesel generator, storage equipment).</w:t>
            </w:r>
            <w:r>
              <w:rPr>
                <w:rFonts w:ascii="Arial" w:hAnsi="Arial" w:eastAsia="Arial" w:cs="Arial"/>
                <w:sz w:val="20"/>
                <w:szCs w:val="20"/>
              </w:rPr>
            </w:r>
            <w:r>
              <w:rPr>
                <w:rFonts w:ascii="Arial" w:hAnsi="Arial" w:cs="Arial"/>
                <w:sz w:val="20"/>
                <w:szCs w:val="20"/>
              </w:rPr>
            </w:r>
          </w:p>
          <w:p>
            <w:pPr>
              <w:numPr>
                <w:ilvl w:val="0"/>
                <w:numId w:val="4"/>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lighting system:</w:t>
            </w:r>
            <w:r>
              <w:rPr>
                <w:rFonts w:ascii="Arial" w:hAnsi="Arial" w:eastAsia="Arial" w:cs="Arial"/>
                <w:sz w:val="20"/>
                <w:szCs w:val="20"/>
              </w:rPr>
            </w:r>
            <w:r>
              <w:rPr>
                <w:rFonts w:ascii="Arial" w:hAnsi="Arial" w:cs="Arial"/>
                <w:sz w:val="20"/>
                <w:szCs w:val="20"/>
              </w:rPr>
            </w:r>
          </w:p>
          <w:p>
            <w:pPr>
              <w:numPr>
                <w:ilvl w:val="0"/>
                <w:numId w:val="4"/>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communication and alarm systems</w:t>
            </w:r>
            <w:r>
              <w:rPr>
                <w:rFonts w:ascii="Arial" w:hAnsi="Arial" w:eastAsia="Arial" w:cs="Arial"/>
                <w:sz w:val="20"/>
                <w:szCs w:val="20"/>
                <w:rtl w:val="0"/>
              </w:rPr>
              <w:t xml:space="preserve">:</w:t>
            </w:r>
            <w:r>
              <w:rPr>
                <w:rFonts w:ascii="Arial" w:hAnsi="Arial" w:eastAsia="Arial" w:cs="Arial"/>
                <w:sz w:val="20"/>
                <w:szCs w:val="20"/>
              </w:rPr>
            </w:r>
            <w:r>
              <w:rPr>
                <w:rFonts w:ascii="Arial" w:hAnsi="Arial" w:cs="Arial"/>
                <w:sz w:val="20"/>
                <w:szCs w:val="20"/>
              </w:rPr>
            </w:r>
          </w:p>
          <w:p>
            <w:pPr>
              <w:pBdr/>
              <w:spacing w:after="0" w:line="240" w:lineRule="auto"/>
              <w:ind w:firstLine="0" w:left="24"/>
              <w:jc w:val="both"/>
              <w:rPr>
                <w:rFonts w:ascii="Arial" w:hAnsi="Arial" w:cs="Arial"/>
                <w:sz w:val="20"/>
                <w:szCs w:val="20"/>
              </w:rPr>
            </w:pPr>
            <w:r>
              <w:rPr>
                <w:rFonts w:ascii="Arial" w:hAnsi="Arial" w:eastAsia="Arial" w:cs="Arial"/>
                <w:sz w:val="20"/>
                <w:szCs w:val="20"/>
                <w:rtl w:val="0"/>
              </w:rPr>
              <w:t xml:space="preserve">fire alarm and video surveillance;</w:t>
            </w:r>
            <w:r>
              <w:rPr>
                <w:rFonts w:ascii="Arial" w:hAnsi="Arial" w:eastAsia="Arial" w:cs="Arial"/>
                <w:sz w:val="20"/>
                <w:szCs w:val="20"/>
              </w:rPr>
            </w:r>
            <w:r>
              <w:rPr>
                <w:rFonts w:ascii="Arial" w:hAnsi="Arial" w:cs="Arial"/>
                <w:sz w:val="20"/>
                <w:szCs w:val="20"/>
              </w:rPr>
            </w:r>
          </w:p>
          <w:p>
            <w:pPr>
              <w:pBdr/>
              <w:spacing w:after="0" w:line="240" w:lineRule="auto"/>
              <w:ind w:firstLine="0" w:left="24"/>
              <w:jc w:val="both"/>
              <w:rPr>
                <w:rFonts w:ascii="Arial" w:hAnsi="Arial" w:cs="Arial"/>
                <w:sz w:val="20"/>
                <w:szCs w:val="20"/>
              </w:rPr>
            </w:pPr>
            <w:r>
              <w:rPr>
                <w:rFonts w:ascii="Arial" w:hAnsi="Arial" w:eastAsia="Arial" w:cs="Arial"/>
                <w:sz w:val="20"/>
                <w:szCs w:val="20"/>
                <w:rtl w:val="0"/>
              </w:rPr>
              <w:t xml:space="preserve">internet network with equipment capable of operating autonomously; </w:t>
            </w:r>
            <w:r>
              <w:rPr>
                <w:rFonts w:ascii="Arial" w:hAnsi="Arial" w:eastAsia="Arial" w:cs="Arial"/>
                <w:sz w:val="20"/>
                <w:szCs w:val="20"/>
              </w:rPr>
            </w:r>
            <w:r>
              <w:rPr>
                <w:rFonts w:ascii="Arial" w:hAnsi="Arial" w:cs="Arial"/>
                <w:sz w:val="20"/>
                <w:szCs w:val="20"/>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160" w:before="0" w:line="259" w:lineRule="auto"/>
              <w:ind w:right="0" w:firstLine="0" w:left="0"/>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radio notification network and telecommunications systems.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tc>
      </w:tr>
      <w:tr>
        <w:trPr>
          <w:cantSplit/>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12</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Capacity or characteristics of the construction facility.</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Design capacity in accordance with the requirements of DBN V.2.2-5:2023</w:t>
            </w:r>
            <w:r>
              <w:rPr>
                <w:rFonts w:ascii="Arial" w:hAnsi="Arial" w:eastAsia="Arial" w:cs="Arial"/>
                <w:sz w:val="20"/>
                <w:szCs w:val="20"/>
              </w:rPr>
            </w:r>
            <w:r>
              <w:rPr>
                <w:rFonts w:ascii="Arial" w:hAnsi="Arial" w:cs="Arial"/>
                <w:sz w:val="20"/>
                <w:szCs w:val="20"/>
              </w:rPr>
            </w:r>
          </w:p>
          <w:p>
            <w:pPr>
              <w:pBdr/>
              <w:spacing/>
              <w:ind/>
              <w:jc w:val="both"/>
              <w:rPr>
                <w:rFonts w:ascii="Arial" w:hAnsi="Arial" w:cs="Arial"/>
                <w:color w:val="ff0000"/>
                <w:sz w:val="20"/>
                <w:szCs w:val="20"/>
              </w:rPr>
            </w:pPr>
            <w:r>
              <w:rPr>
                <w:rFonts w:ascii="Arial" w:hAnsi="Arial" w:eastAsia="Arial" w:cs="Arial"/>
                <w:sz w:val="20"/>
                <w:szCs w:val="20"/>
                <w:rtl w:val="0"/>
              </w:rPr>
              <w:t xml:space="preserve">Number of staff, patients and visitors: 300 persons (112 staff members, 113 in-patients, and 75 out-patients). Bed capacity — 113 beds, including 6 intensive care beds</w:t>
            </w:r>
            <w:r>
              <w:rPr>
                <w:rFonts w:ascii="Arial" w:hAnsi="Arial" w:eastAsia="Arial" w:cs="Arial"/>
                <w:color w:val="ff0000"/>
                <w:sz w:val="20"/>
                <w:szCs w:val="20"/>
              </w:rPr>
            </w:r>
            <w:r>
              <w:rPr>
                <w:rFonts w:ascii="Arial" w:hAnsi="Arial" w:cs="Arial"/>
                <w:color w:val="ff0000"/>
                <w:sz w:val="20"/>
                <w:szCs w:val="20"/>
              </w:rPr>
            </w:r>
          </w:p>
        </w:tc>
      </w:tr>
      <w:tr>
        <w:trPr>
          <w:cantSplit/>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13</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Requirements for landscaping of the facility</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Landscaping works shall be designed in accordance with: </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B.2.2-12:2019 “Territory Planning and Development”;</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B.2.2-5:2011 “Urban and Functional Area Design and Development. Landscaping” (as amended Nos. 1…3);</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Other applicable regulatory and legal documents.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The provision of pedestrian pavements shall be included </w:t>
            </w:r>
            <w:r>
              <w:rPr>
                <w:rFonts w:ascii="Arial" w:hAnsi="Arial" w:eastAsia="Arial" w:cs="Arial"/>
                <w:sz w:val="20"/>
                <w:szCs w:val="20"/>
              </w:rPr>
            </w:r>
            <w:r>
              <w:rPr>
                <w:rFonts w:ascii="Arial" w:hAnsi="Arial" w:cs="Arial"/>
                <w:sz w:val="20"/>
                <w:szCs w:val="20"/>
              </w:rPr>
            </w:r>
          </w:p>
        </w:tc>
      </w:tr>
      <w:tr>
        <w:trPr>
          <w:cantSplit/>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14</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Requirements for the development of the “Environmental Impact Assessment” section</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This secti</w:t>
            </w:r>
            <w:r>
              <w:rPr>
                <w:rFonts w:ascii="Arial" w:hAnsi="Arial" w:eastAsia="Arial" w:cs="Arial"/>
                <w:sz w:val="20"/>
                <w:szCs w:val="20"/>
                <w:rtl w:val="0"/>
              </w:rPr>
              <w:t xml:space="preserve">on shall be developed in accordance with the requirements of DBN A.2.2-1:2021 “Structure and Content of Environmental Impact Assessment Materials” and other applicable regulatory and legal documents, taking into account the environmental impact assessment.</w:t>
            </w:r>
            <w:r>
              <w:rPr>
                <w:rFonts w:ascii="Arial" w:hAnsi="Arial" w:eastAsia="Arial" w:cs="Arial"/>
                <w:sz w:val="20"/>
                <w:szCs w:val="20"/>
              </w:rPr>
            </w:r>
            <w:r>
              <w:rPr>
                <w:rFonts w:ascii="Arial" w:hAnsi="Arial" w:cs="Arial"/>
                <w:sz w:val="20"/>
                <w:szCs w:val="20"/>
              </w:rPr>
            </w:r>
          </w:p>
        </w:tc>
      </w:tr>
      <w:tr>
        <w:trPr>
          <w:cantSplit/>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15</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Requirements for engineering protection of territories and the protection of buildings and structures from hazardous natural or man-made factors.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In accordance with DBN V.1.1-46:2017 “Engineering Protection of Territories, Buildings and Structures from Landslides and Collapses. Basic Provisions” and other applicable regulatory and legal documents.</w:t>
            </w:r>
            <w:r>
              <w:rPr>
                <w:rFonts w:ascii="Arial" w:hAnsi="Arial" w:eastAsia="Arial" w:cs="Arial"/>
                <w:sz w:val="20"/>
                <w:szCs w:val="20"/>
              </w:rPr>
            </w:r>
            <w:r>
              <w:rPr>
                <w:rFonts w:ascii="Arial" w:hAnsi="Arial" w:cs="Arial"/>
                <w:sz w:val="20"/>
                <w:szCs w:val="20"/>
              </w:rPr>
            </w:r>
          </w:p>
        </w:tc>
      </w:tr>
      <w:tr>
        <w:trPr>
          <w:cantSplit/>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16</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Energy saving and energy efficiency requirements.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According to: </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V.2.6-31:2021 “Thermal Insulation and Energy Efficiency of Buildings”;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DSTU 9190:2022 “Energy Efficiency of Buildings. Method for Calculating Energy Consumption for Heating, Cooling, Ventilation, Lighting and Hot Water Supply”;</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DSTU 9191:2022 “Thermal Insulation of Buildings.  Method for Selecting Thermal Insulation Materials for Building Insulation”;</w:t>
            </w:r>
            <w:r>
              <w:rPr>
                <w:rFonts w:ascii="Arial" w:hAnsi="Arial" w:eastAsia="Arial" w:cs="Arial"/>
                <w:sz w:val="20"/>
                <w:szCs w:val="20"/>
              </w:rPr>
            </w:r>
            <w:r>
              <w:rPr>
                <w:rFonts w:ascii="Arial" w:hAnsi="Arial" w:cs="Arial"/>
                <w:sz w:val="20"/>
                <w:szCs w:val="20"/>
              </w:rPr>
            </w:r>
          </w:p>
          <w:p>
            <w:pPr>
              <w:pBdr/>
              <w:spacing/>
              <w:ind/>
              <w:jc w:val="both"/>
              <w:rPr>
                <w:rFonts w:ascii="Arial" w:hAnsi="Arial" w:cs="Arial"/>
                <w:sz w:val="20"/>
                <w:szCs w:val="20"/>
                <w:highlight w:val="yellow"/>
              </w:rPr>
            </w:pPr>
            <w:r>
              <w:rPr>
                <w:rFonts w:ascii="Arial" w:hAnsi="Arial" w:eastAsia="Arial" w:cs="Arial"/>
                <w:sz w:val="20"/>
                <w:szCs w:val="20"/>
                <w:rtl w:val="0"/>
              </w:rPr>
              <w:t xml:space="preserve">Other applicable regulatory and legal documents.</w:t>
            </w:r>
            <w:r>
              <w:rPr>
                <w:rFonts w:ascii="Arial" w:hAnsi="Arial" w:eastAsia="Arial" w:cs="Arial"/>
                <w:sz w:val="20"/>
                <w:szCs w:val="20"/>
                <w:highlight w:val="yellow"/>
              </w:rPr>
            </w:r>
            <w:r>
              <w:rPr>
                <w:rFonts w:ascii="Arial" w:hAnsi="Arial" w:cs="Arial"/>
                <w:sz w:val="20"/>
                <w:szCs w:val="20"/>
                <w:highlight w:val="yellow"/>
              </w:rPr>
            </w:r>
          </w:p>
        </w:tc>
      </w:tr>
      <w:tr>
        <w:trPr>
          <w:cantSplit w:val="false"/>
          <w:trHeight w:val="558"/>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17</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Occupational health, safety and security requirements.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According to:</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A.3.2-2-2009 “Occupational Safety Standards System. Occupational Health and Industrial Safety in Construction. Basic Provisions”;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V.1.2-9:2021 “Fundamental Requirements for Buildings and Structures. Safety and Accessibility During Use”;</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Other applicable regulatory and legal documents.</w:t>
            </w:r>
            <w:r>
              <w:rPr>
                <w:rFonts w:ascii="Arial" w:hAnsi="Arial" w:eastAsia="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18</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after="0" w:line="240" w:lineRule="auto"/>
              <w:ind/>
              <w:jc w:val="both"/>
              <w:rPr>
                <w:rFonts w:ascii="Arial" w:hAnsi="Arial" w:cs="Arial"/>
                <w:sz w:val="20"/>
                <w:szCs w:val="20"/>
              </w:rPr>
            </w:pPr>
            <w:r>
              <w:rPr>
                <w:rFonts w:ascii="Arial" w:hAnsi="Arial" w:eastAsia="Arial" w:cs="Arial"/>
                <w:sz w:val="20"/>
                <w:szCs w:val="20"/>
                <w:rtl w:val="0"/>
              </w:rPr>
              <w:t xml:space="preserve">Fire safety requirements for the facility</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According to DBN V.1.1-7:2016 “Fire Safety of Construction Facilities. General Requirements” and other applicable regulatory and legal documents.</w:t>
            </w:r>
            <w:r>
              <w:rPr>
                <w:rFonts w:ascii="Arial" w:hAnsi="Arial" w:eastAsia="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19</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Requirements for the development of the civil protection engineering and technical measures section.</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According to:</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Resolution of the Cabinet of Ministers of Ukraine No. 6 dated 09/01/2014 “</w:t>
            </w:r>
            <w:r>
              <w:rPr>
                <w:rFonts w:ascii="Arial" w:hAnsi="Arial" w:eastAsia="Arial" w:cs="Arial"/>
                <w:sz w:val="20"/>
                <w:szCs w:val="20"/>
                <w:highlight w:val="white"/>
                <w:rtl w:val="0"/>
              </w:rPr>
              <w:t xml:space="preserve">On Approval of the List of Facilities Whose Design Documentation Must Include a Section on Civil Protection Engineering and Technical Measures”;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V.1.2-4:2019 “Engineering and Technical Measures for Civil Protection”;</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V.2.2-5:2023 “Protective Structures for Civil Protection”;</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Other applicable regulatory and legal documents.</w:t>
            </w:r>
            <w:r>
              <w:rPr>
                <w:rFonts w:ascii="Arial" w:hAnsi="Arial" w:eastAsia="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color w:val="000000"/>
                <w:sz w:val="20"/>
                <w:szCs w:val="20"/>
              </w:rPr>
            </w:pPr>
            <w:r>
              <w:rPr>
                <w:rFonts w:ascii="Arial" w:hAnsi="Arial" w:eastAsia="Arial" w:cs="Arial"/>
                <w:color w:val="000000"/>
                <w:sz w:val="20"/>
                <w:szCs w:val="20"/>
                <w:rtl w:val="0"/>
              </w:rPr>
              <w:t xml:space="preserve">20</w:t>
            </w:r>
            <w:r>
              <w:rPr>
                <w:rFonts w:ascii="Arial" w:hAnsi="Arial" w:eastAsia="Arial" w:cs="Arial"/>
                <w:color w:val="000000"/>
                <w:sz w:val="20"/>
                <w:szCs w:val="20"/>
              </w:rPr>
            </w:r>
            <w:r>
              <w:rPr>
                <w:rFonts w:ascii="Arial" w:hAnsi="Arial" w:cs="Arial"/>
                <w:color w:val="000000"/>
                <w:sz w:val="20"/>
                <w:szCs w:val="20"/>
              </w:rPr>
            </w:r>
          </w:p>
        </w:tc>
        <w:tc>
          <w:tcPr>
            <w:tcBorders/>
            <w:vAlign w:val="center"/>
            <w:textDirection w:val="lrTb"/>
            <w:noWrap w:val="false"/>
          </w:tcPr>
          <w:p>
            <w:pPr>
              <w:widowControl w:val="false"/>
              <w:pBdr/>
              <w:tabs>
                <w:tab w:val="center" w:leader="none" w:pos="4961"/>
                <w:tab w:val="left" w:leader="none" w:pos="7380"/>
              </w:tabs>
              <w:spacing/>
              <w:ind/>
              <w:rPr>
                <w:rFonts w:ascii="Arial" w:hAnsi="Arial" w:cs="Arial"/>
                <w:color w:val="000000"/>
                <w:sz w:val="20"/>
                <w:szCs w:val="20"/>
              </w:rPr>
            </w:pPr>
            <w:r>
              <w:rPr>
                <w:rFonts w:ascii="Arial" w:hAnsi="Arial" w:eastAsia="Arial" w:cs="Arial"/>
                <w:color w:val="000000"/>
                <w:sz w:val="20"/>
                <w:szCs w:val="20"/>
                <w:rtl w:val="0"/>
              </w:rPr>
              <w:t xml:space="preserve">Preliminary approvals of design solutions</w:t>
            </w:r>
            <w:r>
              <w:rPr>
                <w:rFonts w:ascii="Arial" w:hAnsi="Arial" w:eastAsia="Arial" w:cs="Arial"/>
                <w:color w:val="000000"/>
                <w:sz w:val="20"/>
                <w:szCs w:val="20"/>
              </w:rPr>
            </w:r>
            <w:r>
              <w:rPr>
                <w:rFonts w:ascii="Arial" w:hAnsi="Arial" w:cs="Arial"/>
                <w:color w:val="000000"/>
                <w:sz w:val="20"/>
                <w:szCs w:val="20"/>
              </w:rPr>
            </w:r>
          </w:p>
        </w:tc>
        <w:tc>
          <w:tcPr>
            <w:tcBorders/>
            <w:vAlign w:val="center"/>
            <w:textDirection w:val="lrTb"/>
            <w:noWrap w:val="false"/>
          </w:tcPr>
          <w:p>
            <w:pPr>
              <w:widowControl w:val="false"/>
              <w:pBdr/>
              <w:tabs>
                <w:tab w:val="center" w:leader="none" w:pos="4961"/>
                <w:tab w:val="left" w:leader="none" w:pos="7380"/>
              </w:tabs>
              <w:spacing w:after="0"/>
              <w:ind/>
              <w:rPr>
                <w:rFonts w:ascii="Arial" w:hAnsi="Arial" w:cs="Arial"/>
                <w:color w:val="000000"/>
                <w:sz w:val="20"/>
                <w:szCs w:val="20"/>
              </w:rPr>
            </w:pPr>
            <w:r>
              <w:rPr>
                <w:rFonts w:ascii="Arial" w:hAnsi="Arial" w:eastAsia="Arial" w:cs="Arial"/>
                <w:color w:val="000000"/>
                <w:sz w:val="20"/>
                <w:szCs w:val="20"/>
                <w:rtl w:val="0"/>
              </w:rPr>
              <w:t xml:space="preserve">Approval of design solutions with the Client.</w:t>
            </w:r>
            <w:r>
              <w:rPr>
                <w:rFonts w:ascii="Arial" w:hAnsi="Arial" w:eastAsia="Arial" w:cs="Arial"/>
                <w:color w:val="000000"/>
                <w:sz w:val="20"/>
                <w:szCs w:val="20"/>
              </w:rPr>
            </w:r>
            <w:r>
              <w:rPr>
                <w:rFonts w:ascii="Arial" w:hAnsi="Arial" w:cs="Arial"/>
                <w:color w:val="000000"/>
                <w:sz w:val="20"/>
                <w:szCs w:val="20"/>
              </w:rPr>
            </w:r>
          </w:p>
          <w:p>
            <w:pPr>
              <w:widowControl w:val="false"/>
              <w:pBdr/>
              <w:tabs>
                <w:tab w:val="center" w:leader="none" w:pos="4961"/>
                <w:tab w:val="left" w:leader="none" w:pos="7380"/>
              </w:tabs>
              <w:spacing/>
              <w:ind/>
              <w:rPr>
                <w:rFonts w:ascii="Arial" w:hAnsi="Arial" w:cs="Arial"/>
                <w:color w:val="000000"/>
                <w:sz w:val="20"/>
                <w:szCs w:val="20"/>
              </w:rPr>
            </w:pPr>
            <w:r>
              <w:rPr>
                <w:rFonts w:ascii="Arial" w:hAnsi="Arial" w:eastAsia="Arial" w:cs="Arial"/>
                <w:color w:val="000000"/>
                <w:sz w:val="20"/>
                <w:szCs w:val="20"/>
                <w:rtl w:val="0"/>
              </w:rPr>
              <w:t xml:space="preserve">Approval of design and cost documentation.</w:t>
            </w:r>
            <w:r>
              <w:rPr>
                <w:rFonts w:ascii="Arial" w:hAnsi="Arial" w:eastAsia="Arial" w:cs="Arial"/>
                <w:color w:val="000000"/>
                <w:sz w:val="20"/>
                <w:szCs w:val="20"/>
              </w:rPr>
            </w:r>
            <w:r>
              <w:rPr>
                <w:rFonts w:ascii="Arial" w:hAnsi="Arial" w:cs="Arial"/>
                <w:color w:val="000000"/>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21</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after="0" w:line="240" w:lineRule="auto"/>
              <w:ind/>
              <w:jc w:val="both"/>
              <w:rPr>
                <w:rFonts w:ascii="Arial" w:hAnsi="Arial" w:cs="Arial"/>
                <w:sz w:val="20"/>
                <w:szCs w:val="20"/>
              </w:rPr>
            </w:pPr>
            <w:r>
              <w:rPr>
                <w:rFonts w:ascii="Arial" w:hAnsi="Arial" w:eastAsia="Arial" w:cs="Arial"/>
                <w:sz w:val="20"/>
                <w:szCs w:val="20"/>
                <w:rtl w:val="0"/>
              </w:rPr>
              <w:t xml:space="preserve">Initial data provided by the Client</w:t>
            </w:r>
            <w:r>
              <w:rPr>
                <w:rFonts w:ascii="Arial" w:hAnsi="Arial" w:eastAsia="Arial" w:cs="Arial"/>
                <w:sz w:val="20"/>
                <w:szCs w:val="20"/>
              </w:rPr>
            </w:r>
            <w:r>
              <w:rPr>
                <w:rFonts w:ascii="Arial" w:hAnsi="Arial" w:cs="Arial"/>
                <w:sz w:val="20"/>
                <w:szCs w:val="20"/>
              </w:rPr>
            </w:r>
          </w:p>
        </w:tc>
        <w:tc>
          <w:tcPr>
            <w:tcBorders/>
            <w:textDirection w:val="lrTb"/>
            <w:noWrap w:val="false"/>
          </w:tcPr>
          <w:p>
            <w:pPr>
              <w:numPr>
                <w:ilvl w:val="0"/>
                <w:numId w:val="6"/>
              </w:numPr>
              <w:pBdr/>
              <w:tabs>
                <w:tab w:val="left" w:leader="none" w:pos="591"/>
              </w:tabs>
              <w:spacing w:after="0" w:line="240" w:lineRule="auto"/>
              <w:ind w:hanging="374" w:left="449"/>
              <w:jc w:val="both"/>
              <w:rPr>
                <w:rFonts w:ascii="Arial" w:hAnsi="Arial" w:cs="Arial"/>
                <w:sz w:val="20"/>
                <w:szCs w:val="20"/>
              </w:rPr>
            </w:pPr>
            <w:r>
              <w:rPr>
                <w:rFonts w:ascii="Arial" w:hAnsi="Arial" w:eastAsia="Arial" w:cs="Arial"/>
                <w:sz w:val="20"/>
                <w:szCs w:val="20"/>
                <w:rtl w:val="0"/>
              </w:rPr>
              <w:t xml:space="preserve">Design brief</w:t>
            </w:r>
            <w:r>
              <w:rPr>
                <w:rFonts w:ascii="Arial" w:hAnsi="Arial" w:eastAsia="Arial" w:cs="Arial"/>
                <w:sz w:val="20"/>
                <w:szCs w:val="20"/>
              </w:rPr>
            </w:r>
            <w:r>
              <w:rPr>
                <w:rFonts w:ascii="Arial" w:hAnsi="Arial" w:cs="Arial"/>
                <w:sz w:val="20"/>
                <w:szCs w:val="20"/>
              </w:rPr>
            </w:r>
          </w:p>
          <w:p>
            <w:pPr>
              <w:keepNext w:val="false"/>
              <w:keepLines w:val="false"/>
              <w:pageBreakBefore w:val="false"/>
              <w:widowControl w:val="true"/>
              <w:numPr>
                <w:ilvl w:val="0"/>
                <w:numId w:val="6"/>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435"/>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Task for the development of the Civil Protection Engineering and Technical Measures section</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6"/>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435"/>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Technical specifications (if required)</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22</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Requirements for creating conditions for unhindered access for persons with limited mobility according to DBN V.2.2-40.</w:t>
            </w:r>
            <w:r>
              <w:rPr>
                <w:rFonts w:ascii="Arial" w:hAnsi="Arial" w:eastAsia="Arial" w:cs="Arial"/>
                <w:sz w:val="20"/>
                <w:szCs w:val="20"/>
              </w:rPr>
            </w:r>
            <w:r>
              <w:rPr>
                <w:rFonts w:ascii="Arial" w:hAnsi="Arial" w:cs="Arial"/>
                <w:sz w:val="20"/>
                <w:szCs w:val="20"/>
              </w:rPr>
            </w:r>
          </w:p>
        </w:tc>
        <w:tc>
          <w:tcPr>
            <w:tcBorders/>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59" w:lineRule="auto"/>
              <w:ind w:right="0" w:firstLine="0" w:left="0"/>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According to design regulations. The project solutions must fully ensure accessibility, convenience, clarity and safety, including:</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unhindered access from the surrounding area to the shelter;</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physical possibility and convenience of entering and moving around the entire facility.</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23</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Requirements for the cost estimate section</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The design and cost estimate documentation (DCD) shall be prepared and submitted in accordance with the following requirements: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A.2.2-3:2014 “Content and Structure of Design Documentation for Construction” (with Amendments No. 1 and No. 2);</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DSTU 9243.4:2023 “System of Design Documentation for Construction”. Basic requirements for design documentation and other applicable construction standards of Ukraine;</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Ukrainian Cost Estimating Standards “Guidelines for Determining Construction Costs”. Order of the Ministry for Communities and Territories Development of Ukraine No. 281 dated 01/11/2021.</w:t>
            </w:r>
            <w:r>
              <w:rPr>
                <w:rFonts w:ascii="Arial" w:hAnsi="Arial" w:eastAsia="Arial" w:cs="Arial"/>
                <w:sz w:val="20"/>
                <w:szCs w:val="20"/>
              </w:rPr>
            </w:r>
            <w:r>
              <w:rPr>
                <w:rFonts w:ascii="Arial" w:hAnsi="Arial" w:cs="Arial"/>
                <w:sz w:val="20"/>
                <w:szCs w:val="20"/>
              </w:rPr>
            </w:r>
          </w:p>
          <w:p>
            <w:pPr>
              <w:pBdr/>
              <w:spacing/>
              <w:ind/>
              <w:jc w:val="both"/>
              <w:rPr>
                <w:rFonts w:ascii="Arial" w:hAnsi="Arial" w:cs="Arial"/>
                <w:sz w:val="20"/>
                <w:szCs w:val="20"/>
              </w:rPr>
            </w:pPr>
            <w:r>
              <w:rPr>
                <w:rFonts w:ascii="Arial" w:hAnsi="Arial" w:eastAsia="Arial" w:cs="Arial"/>
                <w:sz w:val="20"/>
                <w:szCs w:val="20"/>
                <w:rtl w:val="0"/>
              </w:rPr>
              <w:t xml:space="preserve">The cost estimate documentation shall include:</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the average monthly salary to be set at UAH 18,570.02, corresponding to an average work complexity grade of 3.8 for the year 2025;</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the level of estimated profit and administrative costs to be determined according to the cost estimating standards “Guidelines for Determining Construction Costs”; </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1% of the total cost allocated for Client’s service support;</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1.5% of the total cost allocated for technical supervision;</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funds for covering risks for all construction participants;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funds to cover additional costs associated with inflation processes;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the cost of design works as per the Contract, calculated in accordance with the “Guidelines for Determining the Cost of Design, Scientific and Design, Survey Works and Expert Review of Design Documentation for Construction”;</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the cost of expert review of design documentation as per the Contract, calculated in accordance with the “Guidelines for Determining the Cost of Design, Scientific and Design, Survey Works and Expert Review of Design Documentation for Construction”;</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funds for carrying out architectural supervision, as determined by the preliminary calculation;</w:t>
            </w:r>
            <w:r>
              <w:rPr>
                <w:rFonts w:ascii="Arial" w:hAnsi="Arial" w:eastAsia="Arial" w:cs="Arial"/>
                <w:sz w:val="20"/>
                <w:szCs w:val="20"/>
              </w:rPr>
            </w:r>
            <w:r>
              <w:rPr>
                <w:rFonts w:ascii="Arial" w:hAnsi="Arial" w:cs="Arial"/>
                <w:sz w:val="20"/>
                <w:szCs w:val="20"/>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funds for obtaining technical specifications (if required);</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funds for connection to external engineering networks (if required);</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fees for services related to commissioning the facility.</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pBdr/>
              <w:spacing/>
              <w:ind/>
              <w:jc w:val="both"/>
              <w:rPr>
                <w:rFonts w:ascii="Arial" w:hAnsi="Arial" w:cs="Arial"/>
                <w:sz w:val="20"/>
                <w:szCs w:val="20"/>
              </w:rPr>
            </w:pPr>
            <w:r>
              <w:rPr>
                <w:rFonts w:ascii="Arial" w:hAnsi="Arial" w:eastAsia="Arial" w:cs="Arial"/>
                <w:sz w:val="20"/>
                <w:szCs w:val="20"/>
                <w:rtl w:val="0"/>
              </w:rPr>
              <w:t xml:space="preserve">Other expenses — as agreed with the Client.</w:t>
            </w:r>
            <w:r>
              <w:rPr>
                <w:rFonts w:ascii="Arial" w:hAnsi="Arial" w:eastAsia="Arial" w:cs="Arial"/>
                <w:sz w:val="20"/>
                <w:szCs w:val="20"/>
              </w:rPr>
            </w:r>
            <w:r>
              <w:rPr>
                <w:rFonts w:ascii="Arial" w:hAnsi="Arial" w:cs="Arial"/>
                <w:sz w:val="20"/>
                <w:szCs w:val="20"/>
              </w:rPr>
            </w:r>
          </w:p>
        </w:tc>
      </w:tr>
      <w:tr>
        <w:trPr>
          <w:cantSplit w:val="false"/>
          <w:trHeight w:val="875"/>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24</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after="0" w:line="240" w:lineRule="auto"/>
              <w:ind/>
              <w:jc w:val="both"/>
              <w:rPr>
                <w:rFonts w:ascii="Arial" w:hAnsi="Arial" w:cs="Arial"/>
                <w:sz w:val="20"/>
                <w:szCs w:val="20"/>
              </w:rPr>
            </w:pPr>
            <w:r>
              <w:rPr>
                <w:rFonts w:ascii="Arial" w:hAnsi="Arial" w:eastAsia="Arial" w:cs="Arial"/>
                <w:sz w:val="20"/>
                <w:szCs w:val="20"/>
                <w:u w:val="none"/>
                <w:rtl w:val="0"/>
              </w:rPr>
              <w:t xml:space="preserve">Number of copies of the design and cost estimate documentation</w:t>
            </w:r>
            <w:r>
              <w:rPr>
                <w:rFonts w:ascii="Arial" w:hAnsi="Arial" w:eastAsia="Arial" w:cs="Arial"/>
                <w:sz w:val="20"/>
                <w:szCs w:val="20"/>
              </w:rPr>
            </w:r>
            <w:r>
              <w:rPr>
                <w:rFonts w:ascii="Arial" w:hAnsi="Arial" w:cs="Arial"/>
                <w:sz w:val="20"/>
                <w:szCs w:val="20"/>
              </w:rPr>
            </w:r>
          </w:p>
        </w:tc>
        <w:tc>
          <w:tcPr>
            <w:tcBorders/>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160" w:before="0" w:line="259" w:lineRule="auto"/>
              <w:ind w:right="0" w:firstLine="24" w:left="0"/>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The design documentation shall be provided to the Cli</w:t>
            </w:r>
            <w:r>
              <w:rPr>
                <w:rFonts w:ascii="Arial" w:hAnsi="Arial" w:eastAsia="Arial" w:cs="Arial"/>
                <w:b w:val="0"/>
                <w:i w:val="0"/>
                <w:smallCaps w:val="0"/>
                <w:strike w:val="0"/>
                <w:color w:val="000000"/>
                <w:sz w:val="20"/>
                <w:szCs w:val="20"/>
                <w:u w:val="none"/>
                <w:shd w:val="clear" w:color="auto" w:fill="auto"/>
                <w:vertAlign w:val="baseline"/>
                <w:rtl w:val="0"/>
              </w:rPr>
              <w:t xml:space="preserve">ent in 4 paper copies and on an electronic medium (the cost estimate part in the AVK-5 software system, in the version current at the time of submission; graphical materials in .pdf and .dwg formats; textual documentation in .doc, .Excel and .ims formats).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25</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Additional requirements of the Client.</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1) Ensure support for and payment of the expert review (to be included in the cost of DCD preparation by the Contractor), and obtain a positive conclusion;</w:t>
            </w:r>
            <w:r>
              <w:rPr>
                <w:rFonts w:ascii="Arial" w:hAnsi="Arial" w:eastAsia="Arial" w:cs="Arial"/>
                <w:sz w:val="20"/>
                <w:szCs w:val="20"/>
              </w:rPr>
            </w:r>
            <w:r>
              <w:rPr>
                <w:rFonts w:ascii="Arial" w:hAnsi="Arial" w:cs="Arial"/>
                <w:sz w:val="20"/>
                <w:szCs w:val="20"/>
              </w:rPr>
            </w:r>
          </w:p>
          <w:p>
            <w:pPr>
              <w:pBdr/>
              <w:spacing/>
              <w:ind/>
              <w:jc w:val="both"/>
              <w:rPr>
                <w:rFonts w:ascii="Arial" w:hAnsi="Arial" w:cs="Arial"/>
                <w:sz w:val="20"/>
                <w:szCs w:val="20"/>
              </w:rPr>
            </w:pPr>
            <w:r>
              <w:rPr>
                <w:rFonts w:ascii="Arial" w:hAnsi="Arial" w:eastAsia="Arial" w:cs="Arial"/>
                <w:sz w:val="20"/>
                <w:szCs w:val="20"/>
                <w:rtl w:val="0"/>
              </w:rPr>
              <w:t xml:space="preserve">2) All related costs (if applicable) must be included in the cost of DCD preparation for the Contractor;</w:t>
            </w:r>
            <w:r>
              <w:rPr>
                <w:rFonts w:ascii="Arial" w:hAnsi="Arial" w:eastAsia="Arial" w:cs="Arial"/>
                <w:sz w:val="20"/>
                <w:szCs w:val="20"/>
              </w:rPr>
            </w:r>
            <w:r>
              <w:rPr>
                <w:rFonts w:ascii="Arial" w:hAnsi="Arial" w:cs="Arial"/>
                <w:sz w:val="20"/>
                <w:szCs w:val="20"/>
              </w:rPr>
            </w:r>
          </w:p>
          <w:p>
            <w:pPr>
              <w:pBdr/>
              <w:spacing/>
              <w:ind/>
              <w:jc w:val="both"/>
              <w:rPr>
                <w:rFonts w:ascii="Arial" w:hAnsi="Arial" w:cs="Arial"/>
                <w:sz w:val="20"/>
                <w:szCs w:val="20"/>
              </w:rPr>
            </w:pPr>
            <w:r>
              <w:rPr>
                <w:rFonts w:ascii="Arial" w:hAnsi="Arial" w:eastAsia="Arial" w:cs="Arial"/>
                <w:sz w:val="20"/>
                <w:szCs w:val="20"/>
                <w:rtl w:val="0"/>
              </w:rPr>
              <w:t xml:space="preserve">3) Submit all required information and register the design documentation on the Unified State Electronic System in the Construction Sector (USESCS) in accordance with applicable Ukrainian construction regulations;</w:t>
            </w:r>
            <w:r>
              <w:rPr>
                <w:rFonts w:ascii="Arial" w:hAnsi="Arial" w:eastAsia="Arial" w:cs="Arial"/>
                <w:sz w:val="20"/>
                <w:szCs w:val="20"/>
              </w:rPr>
            </w:r>
            <w:r>
              <w:rPr>
                <w:rFonts w:ascii="Arial" w:hAnsi="Arial" w:cs="Arial"/>
                <w:sz w:val="20"/>
                <w:szCs w:val="20"/>
              </w:rPr>
            </w:r>
          </w:p>
          <w:p>
            <w:pPr>
              <w:pBdr/>
              <w:spacing/>
              <w:ind/>
              <w:jc w:val="both"/>
              <w:rPr>
                <w:rFonts w:ascii="Arial" w:hAnsi="Arial" w:cs="Arial"/>
                <w:sz w:val="20"/>
                <w:szCs w:val="20"/>
              </w:rPr>
            </w:pPr>
            <w:r>
              <w:rPr>
                <w:rFonts w:ascii="Arial" w:hAnsi="Arial" w:eastAsia="Arial" w:cs="Arial"/>
                <w:sz w:val="20"/>
                <w:szCs w:val="20"/>
                <w:rtl w:val="0"/>
              </w:rPr>
              <w:t xml:space="preserve">4) Adhere to the deadlines for preparation, expert review, and USESCS registration of the design and cost estimate documentation, as specified by the procurement procedure for DCD services.</w:t>
            </w:r>
            <w:r>
              <w:rPr>
                <w:rFonts w:ascii="Arial" w:hAnsi="Arial" w:eastAsia="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26</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Amendments and additions.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This design brief may be amended or supplemented by mutual agreement of the parties no later than 15 calendar days prior to the completion date for the preparation of design documentation as stipulated in the contract. </w:t>
            </w:r>
            <w:r>
              <w:rPr>
                <w:rFonts w:ascii="Arial" w:hAnsi="Arial" w:eastAsia="Arial" w:cs="Arial"/>
                <w:sz w:val="20"/>
                <w:szCs w:val="20"/>
              </w:rPr>
            </w:r>
            <w:r>
              <w:rPr>
                <w:rFonts w:ascii="Arial" w:hAnsi="Arial" w:cs="Arial"/>
                <w:sz w:val="20"/>
                <w:szCs w:val="20"/>
              </w:rPr>
            </w:r>
          </w:p>
        </w:tc>
      </w:tr>
    </w:tbl>
    <w:p>
      <w:pPr>
        <w:pBdr/>
        <w:spacing w:after="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p>
      <w:pPr>
        <w:pBdr/>
        <w:spacing w:after="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The project technical and financial documentation should be developed in accordance with the scope of work provided above.</w:t>
      </w:r>
      <w:r>
        <w:rPr>
          <w:rFonts w:ascii="Arial" w:hAnsi="Arial" w:eastAsia="Arial" w:cs="Arial"/>
          <w:color w:val="000000"/>
          <w:sz w:val="20"/>
          <w:szCs w:val="20"/>
        </w:rPr>
      </w:r>
      <w:r>
        <w:rPr>
          <w:rFonts w:ascii="Arial" w:hAnsi="Arial" w:eastAsia="Arial" w:cs="Arial"/>
          <w:color w:val="000000"/>
          <w:sz w:val="20"/>
          <w:szCs w:val="20"/>
        </w:rPr>
      </w:r>
    </w:p>
    <w:p>
      <w:pPr>
        <w:pStyle w:val="792"/>
        <w:numPr>
          <w:ilvl w:val="0"/>
          <w:numId w:val="1"/>
        </w:numPr>
        <w:pBdr/>
        <w:tabs>
          <w:tab w:val="left" w:leader="none" w:pos="720"/>
        </w:tabs>
        <w:spacing w:after="120"/>
        <w:ind w:hanging="720" w:left="1077"/>
        <w:rPr>
          <w:b/>
          <w:sz w:val="20"/>
          <w:szCs w:val="20"/>
        </w:rPr>
      </w:pPr>
      <w:r>
        <w:rPr>
          <w:b/>
          <w:sz w:val="20"/>
          <w:szCs w:val="20"/>
          <w:rtl w:val="0"/>
        </w:rPr>
        <w:t xml:space="preserve">Required expertise</w:t>
      </w:r>
      <w:r>
        <w:rPr>
          <w:b/>
          <w:sz w:val="20"/>
          <w:szCs w:val="20"/>
        </w:rPr>
      </w:r>
      <w:r>
        <w:rPr>
          <w:b/>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The contractor is required to have the following set of expertise: </w:t>
      </w:r>
      <w:r>
        <w:rPr>
          <w:rFonts w:ascii="Arial" w:hAnsi="Arial" w:eastAsia="Arial" w:cs="Arial"/>
          <w:color w:val="000000"/>
          <w:sz w:val="20"/>
          <w:szCs w:val="20"/>
        </w:rPr>
      </w:r>
      <w:r>
        <w:rPr>
          <w:rFonts w:ascii="Arial" w:hAnsi="Arial" w:eastAsia="Arial" w:cs="Arial"/>
          <w:color w:val="000000"/>
          <w:sz w:val="20"/>
          <w:szCs w:val="20"/>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Minimum 5 years of experience in developing the project’s technical and financial documentation</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Proven track record of the implementation of similar works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Proven capacity to carry out the works within the indicated timeline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Experience of working with international donors would be an asset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Appropriate education and certification of the relevant category</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Excellent command of French or English (written/oral) will be an advantage</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firstLine="0" w:left="720"/>
        <w:jc w:val="left"/>
        <w:rPr>
          <w:rFonts w:ascii="Arial" w:hAnsi="Arial" w:eastAsia="Arial" w:cs="Arial"/>
          <w:b w:val="0"/>
          <w:i w:val="0"/>
          <w:smallCaps w:val="0"/>
          <w:strike w:val="0"/>
          <w:color w:val="000000"/>
          <w:sz w:val="20"/>
          <w:szCs w:val="20"/>
          <w:u w:val="none"/>
          <w:shd w:val="clear" w:color="auto" w:fill="auto"/>
          <w:vertAlign w:val="baseline"/>
        </w:rPr>
      </w:pPr>
      <w:r>
        <w:rPr>
          <w:rtl w:val="0"/>
        </w:rPr>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1"/>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720" w:left="2280"/>
        <w:jc w:val="left"/>
        <w:rPr>
          <w:rFonts w:ascii="Arial" w:hAnsi="Arial" w:eastAsia="Arial" w:cs="Arial"/>
          <w:b/>
          <w:i w:val="0"/>
          <w:smallCaps w:val="0"/>
          <w:strike w:val="0"/>
          <w:color w:val="000000"/>
          <w:sz w:val="20"/>
          <w:szCs w:val="20"/>
          <w:u w:val="none"/>
          <w:shd w:val="clear" w:color="auto" w:fill="auto"/>
          <w:vertAlign w:val="baseline"/>
        </w:rPr>
      </w:pPr>
      <w:r>
        <w:rPr>
          <w:rFonts w:ascii="Arial" w:hAnsi="Arial" w:eastAsia="Arial" w:cs="Arial"/>
          <w:b/>
          <w:i w:val="0"/>
          <w:smallCaps w:val="0"/>
          <w:strike w:val="0"/>
          <w:color w:val="000000"/>
          <w:sz w:val="20"/>
          <w:szCs w:val="20"/>
          <w:u w:val="none"/>
          <w:shd w:val="clear" w:color="auto" w:fill="auto"/>
          <w:vertAlign w:val="baseline"/>
          <w:rtl w:val="0"/>
        </w:rPr>
        <w:t xml:space="preserve">Offer modalities </w:t>
      </w:r>
      <w:r>
        <w:rPr>
          <w:rFonts w:ascii="Arial" w:hAnsi="Arial" w:eastAsia="Arial" w:cs="Arial"/>
          <w:b/>
          <w:i w:val="0"/>
          <w:smallCaps w:val="0"/>
          <w:strike w:val="0"/>
          <w:color w:val="000000"/>
          <w:sz w:val="20"/>
          <w:szCs w:val="20"/>
          <w:u w:val="none"/>
          <w:shd w:val="clear" w:color="auto" w:fill="auto"/>
          <w:vertAlign w:val="baseline"/>
        </w:rPr>
      </w:r>
      <w:r>
        <w:rPr>
          <w:rFonts w:ascii="Arial" w:hAnsi="Arial" w:eastAsia="Arial" w:cs="Arial"/>
          <w:b/>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Cover letter containing information and documents confirming compliance by the candidate/company with the eligibility and selection criteria outlined above;</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Indicative action plan with a timeframe and deadline for each step that the candidate/company is planning to undertake during the preparation for, and conduct of the services;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CV of the candidate or CVs of the personnel to be involved in the activities, respective certificates and proof of previous experience in implementation of similar works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10"/>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12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Financial proposal (in UAH).</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tl w:val="0"/>
        </w:rPr>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pStyle w:val="792"/>
        <w:pageBreakBefore w:val="true"/>
        <w:numPr>
          <w:ilvl w:val="0"/>
          <w:numId w:val="1"/>
        </w:numPr>
        <w:pBdr/>
        <w:tabs>
          <w:tab w:val="left" w:leader="none" w:pos="720"/>
        </w:tabs>
        <w:spacing w:after="0"/>
        <w:ind w:hanging="720" w:left="1077"/>
        <w:rPr>
          <w:b/>
          <w:sz w:val="20"/>
          <w:szCs w:val="20"/>
        </w:rPr>
      </w:pPr>
      <w:r>
        <w:rPr>
          <w:b/>
          <w:sz w:val="20"/>
          <w:szCs w:val="20"/>
          <w:rtl w:val="0"/>
        </w:rPr>
        <w:t xml:space="preserve">Timeframe of the contract </w:t>
      </w:r>
      <w:r>
        <w:rPr>
          <w:b/>
          <w:sz w:val="20"/>
          <w:szCs w:val="20"/>
        </w:rPr>
      </w:r>
      <w:r>
        <w:rPr>
          <w:b/>
          <w:sz w:val="20"/>
          <w:szCs w:val="20"/>
        </w:rPr>
      </w:r>
    </w:p>
    <w:p>
      <w:pPr>
        <w:pBdr/>
        <w:spacing w:after="120" w:line="240" w:lineRule="auto"/>
        <w:ind/>
        <w:rPr>
          <w:rFonts w:ascii="Arial" w:hAnsi="Arial" w:eastAsia="Arial" w:cs="Arial"/>
          <w:color w:val="000000"/>
          <w:sz w:val="20"/>
          <w:szCs w:val="20"/>
        </w:rPr>
      </w:pPr>
      <w:r>
        <w:rPr>
          <w:rFonts w:ascii="Arial" w:hAnsi="Arial" w:eastAsia="Arial" w:cs="Arial"/>
          <w:sz w:val="20"/>
          <w:szCs w:val="20"/>
          <w:rtl w:val="0"/>
        </w:rPr>
        <w:br/>
        <w:t xml:space="preserve">The assignment implementation is expected during the period of September 2025 to March </w:t>
      </w:r>
      <w:r>
        <w:rPr>
          <w:rFonts w:ascii="Arial" w:hAnsi="Arial" w:eastAsia="Arial" w:cs="Arial"/>
          <w:sz w:val="20"/>
          <w:szCs w:val="20"/>
          <w:rtl w:val="0"/>
        </w:rPr>
        <w:t xml:space="preserve">2026.</w:t>
      </w:r>
      <w:r>
        <w:rPr>
          <w:rFonts w:ascii="Arial" w:hAnsi="Arial" w:eastAsia="Arial" w:cs="Arial"/>
          <w:color w:val="000000"/>
          <w:sz w:val="20"/>
          <w:szCs w:val="20"/>
          <w:rtl w:val="0"/>
        </w:rPr>
        <w:t xml:space="preserve"> The contractor will work under the direct supervision of, and report to RELEVE’s project team management.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Place of Performance: Nosivska hromada. Site visits in Ukraine are possible on a need’s basis and with the preliminary agreement of the RELEVE’s project management.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b/>
          <w:color w:val="000000"/>
          <w:sz w:val="20"/>
          <w:szCs w:val="20"/>
        </w:rPr>
      </w:pPr>
      <w:r>
        <w:rPr>
          <w:rFonts w:ascii="Arial" w:hAnsi="Arial" w:eastAsia="Arial" w:cs="Arial"/>
          <w:b/>
          <w:color w:val="000000"/>
          <w:sz w:val="20"/>
          <w:szCs w:val="20"/>
          <w:rtl w:val="0"/>
        </w:rPr>
        <w:t xml:space="preserve">Evaluation criteria</w:t>
      </w:r>
      <w:r>
        <w:rPr>
          <w:rFonts w:ascii="Arial" w:hAnsi="Arial" w:eastAsia="Arial" w:cs="Arial"/>
          <w:b/>
          <w:color w:val="000000"/>
          <w:sz w:val="20"/>
          <w:szCs w:val="20"/>
        </w:rPr>
      </w:r>
      <w:r>
        <w:rPr>
          <w:rFonts w:ascii="Arial" w:hAnsi="Arial" w:eastAsia="Arial" w:cs="Arial"/>
          <w:b/>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Expertise France will evaluate the offers according to the following criteria: </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sdt>
        <w:sdtPr>
          <w15:appearance w15:val="boundingBox"/>
          <w:id w:val="-1720869498"/>
          <w:tag w:val="goog_rdk_0"/>
          <w:rPr/>
        </w:sdtPr>
        <w:sdtContent>
          <w:r>
            <w:rPr>
              <w:rFonts w:ascii="Arial Unicode MS" w:hAnsi="Arial Unicode MS" w:eastAsia="Arial Unicode MS" w:cs="Arial Unicode MS"/>
              <w:color w:val="000000"/>
              <w:sz w:val="20"/>
              <w:szCs w:val="20"/>
              <w:rtl w:val="0"/>
            </w:rPr>
            <w:t xml:space="preserve">➢</w:t>
          </w:r>
        </w:sdtContent>
      </w:sdt>
      <w:r>
        <w:rPr>
          <w:rFonts w:ascii="Arial" w:hAnsi="Arial" w:eastAsia="Arial" w:cs="Arial"/>
          <w:color w:val="000000"/>
          <w:sz w:val="20"/>
          <w:szCs w:val="20"/>
          <w:rtl w:val="0"/>
        </w:rPr>
        <w:t xml:space="preserve"> Criterion 1: Price (60%)</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sdt>
        <w:sdtPr>
          <w15:appearance w15:val="boundingBox"/>
          <w:id w:val="-92717970"/>
          <w:tag w:val="goog_rdk_1"/>
          <w:rPr/>
        </w:sdtPr>
        <w:sdtContent>
          <w:r>
            <w:rPr>
              <w:rFonts w:ascii="Arial Unicode MS" w:hAnsi="Arial Unicode MS" w:eastAsia="Arial Unicode MS" w:cs="Arial Unicode MS"/>
              <w:color w:val="000000"/>
              <w:sz w:val="20"/>
              <w:szCs w:val="20"/>
              <w:rtl w:val="0"/>
            </w:rPr>
            <w:t xml:space="preserve">➢</w:t>
          </w:r>
        </w:sdtContent>
      </w:sdt>
      <w:r>
        <w:rPr>
          <w:rFonts w:ascii="Arial" w:hAnsi="Arial" w:eastAsia="Arial" w:cs="Arial"/>
          <w:color w:val="000000"/>
          <w:sz w:val="20"/>
          <w:szCs w:val="20"/>
          <w:rtl w:val="0"/>
        </w:rPr>
        <w:t xml:space="preserve"> Criterion 2: Compliance with technical requirements (responsiveness of the methodology) (40%), i.e.</w:t>
      </w:r>
      <w:r>
        <w:rPr>
          <w:rFonts w:ascii="Arial" w:hAnsi="Arial" w:eastAsia="Arial" w:cs="Arial"/>
          <w:color w:val="000000"/>
          <w:sz w:val="20"/>
          <w:szCs w:val="20"/>
        </w:rPr>
      </w:r>
      <w:r>
        <w:rPr>
          <w:rFonts w:ascii="Arial" w:hAnsi="Arial" w:eastAsia="Arial" w:cs="Arial"/>
          <w:color w:val="000000"/>
          <w:sz w:val="20"/>
          <w:szCs w:val="20"/>
        </w:rPr>
      </w:r>
    </w:p>
    <w:p>
      <w:pPr>
        <w:numPr>
          <w:ilvl w:val="0"/>
          <w:numId w:val="9"/>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2.1. Offered timelines (15%). To be evaluated based on the provided details of the timelines and their responsiveness to Expertise France expectations. Delivery of works earlier than stipulated in this RFP is preferred.</w:t>
      </w:r>
      <w:r>
        <w:rPr>
          <w:rFonts w:ascii="Arial" w:hAnsi="Arial" w:eastAsia="Arial" w:cs="Arial"/>
          <w:color w:val="000000"/>
          <w:sz w:val="20"/>
          <w:szCs w:val="20"/>
        </w:rPr>
      </w:r>
      <w:r>
        <w:rPr>
          <w:rFonts w:ascii="Arial" w:hAnsi="Arial" w:eastAsia="Arial" w:cs="Arial"/>
          <w:color w:val="000000"/>
          <w:sz w:val="20"/>
          <w:szCs w:val="20"/>
        </w:rPr>
      </w:r>
    </w:p>
    <w:p>
      <w:pPr>
        <w:numPr>
          <w:ilvl w:val="0"/>
          <w:numId w:val="9"/>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2.2. Offered risk-managements (10%). To be evaluated based on the envisaged risks and offered measurements to their mitigation.</w:t>
      </w:r>
      <w:r>
        <w:rPr>
          <w:rFonts w:ascii="Arial" w:hAnsi="Arial" w:eastAsia="Arial" w:cs="Arial"/>
          <w:color w:val="000000"/>
          <w:sz w:val="20"/>
          <w:szCs w:val="20"/>
        </w:rPr>
      </w:r>
      <w:r>
        <w:rPr>
          <w:rFonts w:ascii="Arial" w:hAnsi="Arial" w:eastAsia="Arial" w:cs="Arial"/>
          <w:color w:val="000000"/>
          <w:sz w:val="20"/>
          <w:szCs w:val="20"/>
        </w:rPr>
      </w:r>
    </w:p>
    <w:p>
      <w:pPr>
        <w:numPr>
          <w:ilvl w:val="0"/>
          <w:numId w:val="9"/>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2.3. Confirmed capacity (15%). To be evaluated based on the number of the involved personnel, certification confirming availability of the equipment.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Expertise France may, if it deems necessary, open negotiations with all or some of the tenderers and will conclude the contract with the entity that submitted the best-rated tender in the light of these criteria.</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sectPr>
      <w:headerReference w:type="default" r:id="rId9"/>
      <w:headerReference w:type="even" r:id="rId10"/>
      <w:footnotePr/>
      <w:endnotePr/>
      <w:type w:val="nextPage"/>
      <w:pgSz w:h="16838" w:orient="portrait" w:w="11906"/>
      <w:pgMar w:top="1417" w:right="1417" w:bottom="993" w:left="1417" w:header="708" w:footer="708" w:gutter="0"/>
      <w:pgNumType w:start="1"/>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panose1 w:val="02020702060506020403"/>
  </w:font>
  <w:font w:name="Courier New">
    <w:panose1 w:val="02070309020205020404"/>
  </w:font>
  <w:font w:name="Segoe UI">
    <w:panose1 w:val="020F0502020204030204"/>
  </w:font>
  <w:font w:name="Times New Roman">
    <w:panose1 w:val="02020603050405020304"/>
  </w:font>
  <w:font w:name="Arial Unicode MS">
    <w:panose1 w:val="020B06040202020202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line="240" w:lineRule="auto"/>
      <w:ind w:firstLine="0" w:left="-284"/>
      <w:rPr>
        <w:rFonts w:ascii="Arial" w:hAnsi="Arial" w:eastAsia="Arial" w:cs="Arial"/>
        <w:sz w:val="20"/>
        <w:szCs w:val="20"/>
      </w:rPr>
    </w:pPr>
    <w:r>
      <w:rPr>
        <w:rFonts w:ascii="Arial" w:hAnsi="Arial" w:eastAsia="Arial" w:cs="Arial"/>
        <w:b/>
        <w:sz w:val="20"/>
        <w:szCs w:val="20"/>
      </w:rPr>
      <mc:AlternateContent>
        <mc:Choice Requires="wpg">
          <w:drawing>
            <wp:inline xmlns:wp="http://schemas.openxmlformats.org/drawingml/2006/wordprocessingDrawing" distT="0" distB="0" distL="0" distR="0">
              <wp:extent cx="1181265" cy="809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
                      <a:srcRect l="0" t="0" r="56184" b="0"/>
                      <a:stretch/>
                    </pic:blipFill>
                    <pic:spPr bwMode="auto">
                      <a:xfrm>
                        <a:off x="0" y="0"/>
                        <a:ext cx="1181265" cy="8097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93.01pt;height:63.76pt;mso-wrap-distance-left:0.00pt;mso-wrap-distance-top:0.00pt;mso-wrap-distance-right:0.00pt;mso-wrap-distance-bottom:0.00pt;z-index:1;">
              <v:imagedata r:id="rId1" o:title=""/>
              <o:lock v:ext="edit" rotation="t"/>
            </v:shape>
          </w:pict>
        </mc:Fallback>
      </mc:AlternateContent>
    </w:r>
    <w:r>
      <w:rPr>
        <w:rFonts w:ascii="Arial" w:hAnsi="Arial" w:eastAsia="Arial" w:cs="Arial"/>
        <w:sz w:val="20"/>
        <w:szCs w:val="20"/>
        <w:rtl w:val="0"/>
      </w:rPr>
      <w:t xml:space="preserve"> </w:t>
    </w:r>
    <w:r>
      <w:rPr>
        <w:b/>
      </w:rPr>
      <mc:AlternateContent>
        <mc:Choice Requires="wpg">
          <w:drawing>
            <wp:inline xmlns:wp="http://schemas.openxmlformats.org/drawingml/2006/wordprocessingDrawing" distT="0" distB="0" distL="0" distR="0">
              <wp:extent cx="1524213" cy="80973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
                      <a:srcRect l="43463" t="0" r="0" b="0"/>
                      <a:stretch/>
                    </pic:blipFill>
                    <pic:spPr bwMode="auto">
                      <a:xfrm>
                        <a:off x="0" y="0"/>
                        <a:ext cx="1524213" cy="8097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20.02pt;height:63.76pt;mso-wrap-distance-left:0.00pt;mso-wrap-distance-top:0.00pt;mso-wrap-distance-right:0.00pt;mso-wrap-distance-bottom:0.00pt;z-index:1;">
              <v:imagedata r:id="rId1" o:title=""/>
              <o:lock v:ext="edit" rotation="t"/>
            </v:shape>
          </w:pict>
        </mc:Fallback>
      </mc:AlternateContent>
    </w:r>
    <w:r>
      <w:rPr>
        <w:rFonts w:ascii="Arial" w:hAnsi="Arial" w:eastAsia="Arial" w:cs="Arial"/>
        <w:sz w:val="20"/>
        <w:szCs w:val="20"/>
        <w:rtl w:val="0"/>
      </w:rPr>
      <w:t xml:space="preserve">                                                              </w:t>
    </w:r>
    <w:r>
      <mc:AlternateContent>
        <mc:Choice Requires="wpg">
          <w:drawing>
            <wp:inline xmlns:wp="http://schemas.openxmlformats.org/drawingml/2006/wordprocessingDrawing" distT="0" distB="0" distL="0" distR="0">
              <wp:extent cx="944880" cy="944880"/>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ic:nvPr/>
                    </pic:nvPicPr>
                    <pic:blipFill>
                      <a:blip r:embed="rId2"/>
                      <a:srcRect l="0" t="0" r="0" b="0"/>
                      <a:stretch/>
                    </pic:blipFill>
                    <pic:spPr bwMode="auto">
                      <a:xfrm>
                        <a:off x="0" y="0"/>
                        <a:ext cx="944880" cy="944880"/>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74.40pt;height:74.40pt;mso-wrap-distance-left:0.00pt;mso-wrap-distance-top:0.00pt;mso-wrap-distance-right:0.00pt;mso-wrap-distance-bottom:0.00pt;z-index:1;">
              <v:imagedata r:id="rId2" o:title=""/>
              <o:lock v:ext="edit" rotation="t"/>
            </v:shape>
          </w:pict>
        </mc:Fallback>
      </mc:AlternateContent>
    </w:r>
    <w:r>
      <w:rPr>
        <w:rFonts w:ascii="Arial" w:hAnsi="Arial" w:eastAsia="Arial" w:cs="Arial"/>
        <w:sz w:val="20"/>
        <w:szCs w:val="20"/>
        <w:rtl w:val="0"/>
      </w:rPr>
      <w:t xml:space="preserve">                            </w:t>
    </w:r>
    <w:r>
      <w:rPr>
        <w:rFonts w:ascii="Arial" w:hAnsi="Arial" w:eastAsia="Arial" w:cs="Arial"/>
        <w:sz w:val="20"/>
        <w:szCs w:val="20"/>
      </w:rPr>
    </w:r>
    <w:r>
      <w:rPr>
        <w:rFonts w:ascii="Arial" w:hAnsi="Arial" w:eastAsia="Arial" w:cs="Arial"/>
        <w:sz w:val="20"/>
        <w:szCs w:val="20"/>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tabs>
        <w:tab w:val="center" w:leader="none" w:pos="4536"/>
        <w:tab w:val="right" w:leader="none" w:pos="9072"/>
      </w:tabs>
      <w:spacing w:after="0" w:before="0" w:line="240" w:lineRule="auto"/>
      <w:ind w:right="0" w:firstLine="0" w:left="0"/>
      <w:jc w:val="left"/>
      <w:rPr>
        <w:rFonts w:ascii="Calibri" w:hAnsi="Calibri" w:eastAsia="Calibri" w:cs="Calibri"/>
        <w:b w:val="0"/>
        <w:i w:val="0"/>
        <w:smallCaps w:val="0"/>
        <w:strike w:val="0"/>
        <w:color w:val="000000"/>
        <w:sz w:val="22"/>
        <w:szCs w:val="22"/>
        <w:u w:val="none"/>
        <w:shd w:val="clear" w:color="auto" w:fill="auto"/>
        <w:vertAlign w:val="baseline"/>
      </w:rPr>
    </w:pPr>
    <w:r>
      <w:rPr>
        <w:rtl w:val="0"/>
      </w:rPr>
    </w:r>
    <w:r>
      <w:rPr>
        <w:rFonts w:ascii="Calibri" w:hAnsi="Calibri" w:eastAsia="Calibri" w:cs="Calibri"/>
        <w:b w:val="0"/>
        <w:i w:val="0"/>
        <w:smallCaps w:val="0"/>
        <w:strike w:val="0"/>
        <w:color w:val="000000"/>
        <w:sz w:val="22"/>
        <w:szCs w:val="22"/>
        <w:u w:val="none"/>
        <w:shd w:val="clear" w:color="auto" w:fill="auto"/>
        <w:vertAlign w:val="baseline"/>
      </w:rPr>
    </w:r>
    <w:r>
      <w:rPr>
        <w:rFonts w:ascii="Calibri" w:hAnsi="Calibri" w:eastAsia="Calibri" w:cs="Calibri"/>
        <w:b w:val="0"/>
        <w:i w:val="0"/>
        <w:smallCaps w:val="0"/>
        <w:strike w:val="0"/>
        <w:color w:val="000000"/>
        <w:sz w:val="22"/>
        <w:szCs w:val="22"/>
        <w:u w:val="none"/>
        <w:shd w:val="clear" w:color="auto" w:fill="auto"/>
        <w:vertAlign w:val="baseline"/>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tabs>
        <w:tab w:val="center" w:leader="none" w:pos="4536"/>
        <w:tab w:val="right" w:leader="none" w:pos="9072"/>
      </w:tabs>
      <w:spacing w:after="0" w:before="0" w:line="240" w:lineRule="auto"/>
      <w:ind w:right="0" w:firstLine="0" w:left="0"/>
      <w:jc w:val="left"/>
      <w:rPr>
        <w:rFonts w:ascii="Calibri" w:hAnsi="Calibri" w:eastAsia="Calibri" w:cs="Calibri"/>
        <w:b w:val="0"/>
        <w:i w:val="0"/>
        <w:smallCaps w:val="0"/>
        <w:strike w:val="0"/>
        <w:color w:val="000000"/>
        <w:sz w:val="22"/>
        <w:szCs w:val="22"/>
        <w:u w:val="none"/>
        <w:shd w:val="clear" w:color="auto" w:fill="auto"/>
        <w:vertAlign w:val="baseline"/>
      </w:rPr>
    </w:pPr>
    <w:r>
      <w:rPr>
        <w:rFonts w:ascii="Calibri" w:hAnsi="Calibri" w:eastAsia="Calibri" w:cs="Calibri"/>
        <w:b w:val="0"/>
        <w:i w:val="0"/>
        <w:smallCaps w:val="0"/>
        <w:strike w:val="0"/>
        <w:color w:val="000000"/>
        <w:sz w:val="22"/>
        <w:szCs w:val="22"/>
        <w:u w:val="none"/>
        <w:shd w:val="clear" w:color="auto" w:fill="auto"/>
        <w:vertAlign w:val="baseline"/>
      </w:rPr>
      <mc:AlternateContent>
        <mc:Choice Requires="wpg">
          <w:drawing>
            <wp:anchor xmlns:wp="http://schemas.openxmlformats.org/drawingml/2006/wordprocessingDrawing" xmlns:wp14="http://schemas.microsoft.com/office/word/2010/wordprocessingDrawing" distT="0" distB="0" distL="0" distR="0" simplePos="0" relativeHeight="0" behindDoc="1" locked="0" layoutInCell="1" allowOverlap="1">
              <wp:simplePos x="0" y="0"/>
              <wp:positionH relativeFrom="margin">
                <wp:align>center</wp:align>
              </wp:positionH>
              <wp:positionV relativeFrom="margin">
                <wp:align>center</wp:align>
              </wp:positionV>
              <wp:extent cx="5756344" cy="5756344"/>
              <wp:effectExtent l="0" t="0" r="0" b="0"/>
              <wp:wrapNone/>
              <wp:docPr id="4" name=""/>
              <wp:cNvGraphicFramePr/>
              <a:graphic xmlns:a="http://schemas.openxmlformats.org/drawingml/2006/main">
                <a:graphicData uri="http://schemas.microsoft.com/office/word/2010/wordprocessingShape">
                  <wps:wsp>
                    <wps:cNvPr id="0" name=""/>
                    <wps:cNvSpPr/>
                    <wps:spPr bwMode="auto">
                      <a:xfrm rot="-2700000">
                        <a:off x="2807904" y="2257270"/>
                        <a:ext cx="5076190" cy="3045460"/>
                      </a:xfrm>
                      <a:prstGeom prst="rect">
                        <a:avLst/>
                      </a:prstGeom>
                    </wps:spPr>
                    <wps:txbx>
                      <w:txbxContent>
                        <w:p>
                          <w:pPr>
                            <w:pBdr/>
                            <w:spacing w:after="0" w:before="0" w:line="240" w:lineRule="auto"/>
                            <w:ind w:right="0" w:firstLine="0" w:left="0"/>
                            <w:jc w:val="center"/>
                            <w:rPr/>
                          </w:pPr>
                          <w:r>
                            <w:rPr>
                              <w:rFonts w:ascii="Calibri" w:hAnsi="Calibri" w:eastAsia="Calibri" w:cs="Calibri"/>
                              <w:b w:val="0"/>
                              <w:i w:val="0"/>
                              <w:smallCaps w:val="0"/>
                              <w:strike w:val="0"/>
                              <w:color w:val="c0c0c0"/>
                              <w:sz w:val="144"/>
                              <w:vertAlign w:val="baseline"/>
                            </w:rPr>
                            <w:t xml:space="preserve">DRAFT</w:t>
                          </w:r>
                          <w:r/>
                        </w:p>
                      </w:txbxContent>
                    </wps:txbx>
                    <wps:bodyPr spcFirstLastPara="1" wrap="square" lIns="91425" tIns="91425" rIns="91425" bIns="91425" anchor="ctr" anchorCtr="0">
                      <a:noAutofit/>
                    </wps:bodyPr>
                  </wps:wsp>
                </a:graphicData>
              </a:graphic>
            </wp:anchor>
          </w:drawing>
        </mc:Choice>
        <mc:Fallback>
          <w:pict>
            <v:shape id="shape 3" o:spid="_x0000_s3" o:spt="1" type="#_x0000_t1" style="position:absolute;z-index:0;o:allowoverlap:true;o:allowincell:true;mso-position-horizontal-relative:margin;mso-position-horizontal:center;mso-position-vertical-relative:margin;mso-position-vertical:center;width:453.26pt;height:453.26pt;mso-wrap-distance-left:0.00pt;mso-wrap-distance-top:0.00pt;mso-wrap-distance-right:0.00pt;mso-wrap-distance-bottom:0.00pt;rotation:-45;v-text-anchor:middle;visibility:visible;" filled="f">
              <v:textbox inset="0,0,0,0">
                <w:txbxContent>
                  <w:p>
                    <w:pPr>
                      <w:pBdr/>
                      <w:spacing w:after="0" w:before="0" w:line="240" w:lineRule="auto"/>
                      <w:ind w:right="0" w:firstLine="0" w:left="0"/>
                      <w:jc w:val="center"/>
                      <w:rPr/>
                    </w:pPr>
                    <w:r>
                      <w:rPr>
                        <w:rFonts w:ascii="Calibri" w:hAnsi="Calibri" w:eastAsia="Calibri" w:cs="Calibri"/>
                        <w:b w:val="0"/>
                        <w:i w:val="0"/>
                        <w:smallCaps w:val="0"/>
                        <w:strike w:val="0"/>
                        <w:color w:val="c0c0c0"/>
                        <w:sz w:val="144"/>
                        <w:vertAlign w:val="baseline"/>
                      </w:rPr>
                      <w:t xml:space="preserve">DRAFT</w:t>
                    </w:r>
                    <w:r/>
                  </w:p>
                </w:txbxContent>
              </v:textbox>
            </v:shape>
          </w:pict>
        </mc:Fallback>
      </mc:AlternateContent>
    </w:r>
    <w:r>
      <w:rPr>
        <w:rFonts w:ascii="Calibri" w:hAnsi="Calibri" w:eastAsia="Calibri" w:cs="Calibri"/>
        <w:b w:val="0"/>
        <w:i w:val="0"/>
        <w:smallCaps w:val="0"/>
        <w:strike w:val="0"/>
        <w:color w:val="000000"/>
        <w:sz w:val="22"/>
        <w:szCs w:val="22"/>
        <w:u w:val="none"/>
        <w:shd w:val="clear" w:color="auto" w:fill="auto"/>
        <w:vertAlign w:val="baseline"/>
      </w:rPr>
    </w:r>
    <w:r>
      <w:rPr>
        <w:rFonts w:ascii="Calibri" w:hAnsi="Calibri" w:eastAsia="Calibri" w:cs="Calibri"/>
        <w:b w:val="0"/>
        <w:i w:val="0"/>
        <w:smallCaps w:val="0"/>
        <w:strike w:val="0"/>
        <w:color w:val="000000"/>
        <w:sz w:val="22"/>
        <w:szCs w:val="22"/>
        <w:u w:val="none"/>
        <w:shd w:val="clear" w:color="auto" w:fill="auto"/>
        <w:vertAlign w:val="baseline"/>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720" w:left="228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
    <w:lvl w:ilvl="0">
      <w:isLgl w:val="false"/>
      <w:lvlJc w:val="left"/>
      <w:lvlText w:val="•"/>
      <w:numFmt w:val="bullet"/>
      <w:pPr>
        <w:pBdr/>
        <w:spacing/>
        <w:ind w:hanging="360" w:left="1020"/>
      </w:pPr>
      <w:rPr>
        <w:rFonts w:ascii="Arial" w:hAnsi="Arial" w:eastAsia="Arial" w:cs="Arial"/>
        <w:b/>
      </w:rPr>
      <w:start w:val="6"/>
      <w:suff w:val="tab"/>
    </w:lvl>
    <w:lvl w:ilvl="1">
      <w:isLgl w:val="false"/>
      <w:lvlJc w:val="left"/>
      <w:lvlText w:val="o"/>
      <w:numFmt w:val="bullet"/>
      <w:pPr>
        <w:pBdr/>
        <w:spacing/>
        <w:ind w:hanging="360" w:left="1740"/>
      </w:pPr>
      <w:rPr>
        <w:rFonts w:ascii="Courier New" w:hAnsi="Courier New" w:eastAsia="Courier New" w:cs="Courier New"/>
      </w:rPr>
      <w:start w:val="1"/>
      <w:suff w:val="tab"/>
    </w:lvl>
    <w:lvl w:ilvl="2">
      <w:isLgl w:val="false"/>
      <w:lvlJc w:val="left"/>
      <w:lvlText w:val="▪"/>
      <w:numFmt w:val="bullet"/>
      <w:pPr>
        <w:pBdr/>
        <w:spacing/>
        <w:ind w:hanging="360" w:left="2460"/>
      </w:pPr>
      <w:rPr>
        <w:rFonts w:ascii="Noto Sans Symbols" w:hAnsi="Noto Sans Symbols" w:eastAsia="Noto Sans Symbols" w:cs="Noto Sans Symbols"/>
      </w:rPr>
      <w:start w:val="1"/>
      <w:suff w:val="tab"/>
    </w:lvl>
    <w:lvl w:ilvl="3">
      <w:isLgl w:val="false"/>
      <w:lvlJc w:val="left"/>
      <w:lvlText w:val="●"/>
      <w:numFmt w:val="bullet"/>
      <w:pPr>
        <w:pBdr/>
        <w:spacing/>
        <w:ind w:hanging="360" w:left="3180"/>
      </w:pPr>
      <w:rPr>
        <w:rFonts w:ascii="Noto Sans Symbols" w:hAnsi="Noto Sans Symbols" w:eastAsia="Noto Sans Symbols" w:cs="Noto Sans Symbols"/>
      </w:rPr>
      <w:start w:val="1"/>
      <w:suff w:val="tab"/>
    </w:lvl>
    <w:lvl w:ilvl="4">
      <w:isLgl w:val="false"/>
      <w:lvlJc w:val="left"/>
      <w:lvlText w:val="o"/>
      <w:numFmt w:val="bullet"/>
      <w:pPr>
        <w:pBdr/>
        <w:spacing/>
        <w:ind w:hanging="360" w:left="3900"/>
      </w:pPr>
      <w:rPr>
        <w:rFonts w:ascii="Courier New" w:hAnsi="Courier New" w:eastAsia="Courier New" w:cs="Courier New"/>
      </w:rPr>
      <w:start w:val="1"/>
      <w:suff w:val="tab"/>
    </w:lvl>
    <w:lvl w:ilvl="5">
      <w:isLgl w:val="false"/>
      <w:lvlJc w:val="left"/>
      <w:lvlText w:val="▪"/>
      <w:numFmt w:val="bullet"/>
      <w:pPr>
        <w:pBdr/>
        <w:spacing/>
        <w:ind w:hanging="360" w:left="4620"/>
      </w:pPr>
      <w:rPr>
        <w:rFonts w:ascii="Noto Sans Symbols" w:hAnsi="Noto Sans Symbols" w:eastAsia="Noto Sans Symbols" w:cs="Noto Sans Symbols"/>
      </w:rPr>
      <w:start w:val="1"/>
      <w:suff w:val="tab"/>
    </w:lvl>
    <w:lvl w:ilvl="6">
      <w:isLgl w:val="false"/>
      <w:lvlJc w:val="left"/>
      <w:lvlText w:val="●"/>
      <w:numFmt w:val="bullet"/>
      <w:pPr>
        <w:pBdr/>
        <w:spacing/>
        <w:ind w:hanging="360" w:left="5340"/>
      </w:pPr>
      <w:rPr>
        <w:rFonts w:ascii="Noto Sans Symbols" w:hAnsi="Noto Sans Symbols" w:eastAsia="Noto Sans Symbols" w:cs="Noto Sans Symbols"/>
      </w:rPr>
      <w:start w:val="1"/>
      <w:suff w:val="tab"/>
    </w:lvl>
    <w:lvl w:ilvl="7">
      <w:isLgl w:val="false"/>
      <w:lvlJc w:val="left"/>
      <w:lvlText w:val="o"/>
      <w:numFmt w:val="bullet"/>
      <w:pPr>
        <w:pBdr/>
        <w:spacing/>
        <w:ind w:hanging="360" w:left="6060"/>
      </w:pPr>
      <w:rPr>
        <w:rFonts w:ascii="Courier New" w:hAnsi="Courier New" w:eastAsia="Courier New" w:cs="Courier New"/>
      </w:rPr>
      <w:start w:val="1"/>
      <w:suff w:val="tab"/>
    </w:lvl>
    <w:lvl w:ilvl="8">
      <w:isLgl w:val="false"/>
      <w:lvlJc w:val="left"/>
      <w:lvlText w:val="▪"/>
      <w:numFmt w:val="bullet"/>
      <w:pPr>
        <w:pBdr/>
        <w:spacing/>
        <w:ind w:hanging="360" w:left="6780"/>
      </w:pPr>
      <w:rPr>
        <w:rFonts w:ascii="Noto Sans Symbols" w:hAnsi="Noto Sans Symbols" w:eastAsia="Noto Sans Symbols" w:cs="Noto Sans Symbols"/>
      </w:rPr>
      <w:start w:val="1"/>
      <w:suff w:val="tab"/>
    </w:lvl>
  </w:abstractNum>
  <w:abstractNum w:abstractNumId="2">
    <w:lvl w:ilvl="0">
      <w:isLgl w:val="false"/>
      <w:lvlJc w:val="left"/>
      <w:lvlText w:val="●"/>
      <w:numFmt w:val="bullet"/>
      <w:pPr>
        <w:pBdr/>
        <w:spacing/>
        <w:ind w:hanging="360" w:left="720"/>
      </w:pPr>
      <w:pStyle w:val="970"/>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3">
    <w:lvl w:ilvl="0">
      <w:isLgl w:val="false"/>
      <w:lvlJc w:val="left"/>
      <w:lvlText w:val="-"/>
      <w:numFmt w:val="bullet"/>
      <w:pPr>
        <w:pBdr/>
        <w:spacing/>
        <w:ind w:hanging="360" w:left="720"/>
      </w:pPr>
      <w:pStyle w:val="971"/>
      <w:rPr>
        <w:rFonts w:ascii="Times New Roman" w:hAnsi="Times New Roman" w:eastAsia="Times New Roman" w:cs="Times New Roman"/>
      </w:rPr>
      <w:start w:val="0"/>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4">
    <w:lvl w:ilvl="0">
      <w:isLgl w:val="false"/>
      <w:lvlJc w:val="left"/>
      <w:lvlText w:val="-"/>
      <w:numFmt w:val="bullet"/>
      <w:pPr>
        <w:pBdr/>
        <w:spacing/>
        <w:ind w:hanging="360" w:left="720"/>
      </w:pPr>
      <w:rPr>
        <w:rFonts w:ascii="Times New Roman" w:hAnsi="Times New Roman" w:eastAsia="Times New Roman" w:cs="Times New Roman"/>
      </w:rPr>
      <w:start w:val="0"/>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5">
    <w:lvl w:ilvl="0">
      <w:isLgl w:val="false"/>
      <w:lvlJc w:val="left"/>
      <w:lvlText w:val="-"/>
      <w:numFmt w:val="bullet"/>
      <w:pPr>
        <w:pBdr/>
        <w:spacing/>
        <w:ind w:hanging="360" w:left="435"/>
      </w:pPr>
      <w:rPr>
        <w:rFonts w:ascii="Times New Roman" w:hAnsi="Times New Roman" w:eastAsia="Times New Roman" w:cs="Times New Roman"/>
      </w:rPr>
      <w:start w:val="67"/>
      <w:suff w:val="tab"/>
    </w:lvl>
    <w:lvl w:ilvl="1">
      <w:isLgl w:val="false"/>
      <w:lvlJc w:val="left"/>
      <w:lvlText w:val="o"/>
      <w:numFmt w:val="bullet"/>
      <w:pPr>
        <w:pBdr/>
        <w:spacing/>
        <w:ind w:hanging="360" w:left="1155"/>
      </w:pPr>
      <w:rPr>
        <w:rFonts w:ascii="Courier New" w:hAnsi="Courier New" w:eastAsia="Courier New" w:cs="Courier New"/>
      </w:rPr>
      <w:start w:val="1"/>
      <w:suff w:val="tab"/>
    </w:lvl>
    <w:lvl w:ilvl="2">
      <w:isLgl w:val="false"/>
      <w:lvlJc w:val="left"/>
      <w:lvlText w:val="▪"/>
      <w:numFmt w:val="bullet"/>
      <w:pPr>
        <w:pBdr/>
        <w:spacing/>
        <w:ind w:hanging="360" w:left="1875"/>
      </w:pPr>
      <w:rPr>
        <w:rFonts w:ascii="Noto Sans Symbols" w:hAnsi="Noto Sans Symbols" w:eastAsia="Noto Sans Symbols" w:cs="Noto Sans Symbols"/>
      </w:rPr>
      <w:start w:val="1"/>
      <w:suff w:val="tab"/>
    </w:lvl>
    <w:lvl w:ilvl="3">
      <w:isLgl w:val="false"/>
      <w:lvlJc w:val="left"/>
      <w:lvlText w:val="●"/>
      <w:numFmt w:val="bullet"/>
      <w:pPr>
        <w:pBdr/>
        <w:spacing/>
        <w:ind w:hanging="360" w:left="2595"/>
      </w:pPr>
      <w:rPr>
        <w:rFonts w:ascii="Noto Sans Symbols" w:hAnsi="Noto Sans Symbols" w:eastAsia="Noto Sans Symbols" w:cs="Noto Sans Symbols"/>
      </w:rPr>
      <w:start w:val="1"/>
      <w:suff w:val="tab"/>
    </w:lvl>
    <w:lvl w:ilvl="4">
      <w:isLgl w:val="false"/>
      <w:lvlJc w:val="left"/>
      <w:lvlText w:val="o"/>
      <w:numFmt w:val="bullet"/>
      <w:pPr>
        <w:pBdr/>
        <w:spacing/>
        <w:ind w:hanging="360" w:left="3315"/>
      </w:pPr>
      <w:rPr>
        <w:rFonts w:ascii="Courier New" w:hAnsi="Courier New" w:eastAsia="Courier New" w:cs="Courier New"/>
      </w:rPr>
      <w:start w:val="1"/>
      <w:suff w:val="tab"/>
    </w:lvl>
    <w:lvl w:ilvl="5">
      <w:isLgl w:val="false"/>
      <w:lvlJc w:val="left"/>
      <w:lvlText w:val="▪"/>
      <w:numFmt w:val="bullet"/>
      <w:pPr>
        <w:pBdr/>
        <w:spacing/>
        <w:ind w:hanging="360" w:left="4035"/>
      </w:pPr>
      <w:rPr>
        <w:rFonts w:ascii="Noto Sans Symbols" w:hAnsi="Noto Sans Symbols" w:eastAsia="Noto Sans Symbols" w:cs="Noto Sans Symbols"/>
      </w:rPr>
      <w:start w:val="1"/>
      <w:suff w:val="tab"/>
    </w:lvl>
    <w:lvl w:ilvl="6">
      <w:isLgl w:val="false"/>
      <w:lvlJc w:val="left"/>
      <w:lvlText w:val="●"/>
      <w:numFmt w:val="bullet"/>
      <w:pPr>
        <w:pBdr/>
        <w:spacing/>
        <w:ind w:hanging="360" w:left="4755"/>
      </w:pPr>
      <w:rPr>
        <w:rFonts w:ascii="Noto Sans Symbols" w:hAnsi="Noto Sans Symbols" w:eastAsia="Noto Sans Symbols" w:cs="Noto Sans Symbols"/>
      </w:rPr>
      <w:start w:val="1"/>
      <w:suff w:val="tab"/>
    </w:lvl>
    <w:lvl w:ilvl="7">
      <w:isLgl w:val="false"/>
      <w:lvlJc w:val="left"/>
      <w:lvlText w:val="o"/>
      <w:numFmt w:val="bullet"/>
      <w:pPr>
        <w:pBdr/>
        <w:spacing/>
        <w:ind w:hanging="360" w:left="5475"/>
      </w:pPr>
      <w:rPr>
        <w:rFonts w:ascii="Courier New" w:hAnsi="Courier New" w:eastAsia="Courier New" w:cs="Courier New"/>
      </w:rPr>
      <w:start w:val="1"/>
      <w:suff w:val="tab"/>
    </w:lvl>
    <w:lvl w:ilvl="8">
      <w:isLgl w:val="false"/>
      <w:lvlJc w:val="left"/>
      <w:lvlText w:val="▪"/>
      <w:numFmt w:val="bullet"/>
      <w:pPr>
        <w:pBdr/>
        <w:spacing/>
        <w:ind w:hanging="360" w:left="6195"/>
      </w:pPr>
      <w:rPr>
        <w:rFonts w:ascii="Noto Sans Symbols" w:hAnsi="Noto Sans Symbols" w:eastAsia="Noto Sans Symbols" w:cs="Noto Sans Symbols"/>
      </w:rPr>
      <w:start w:val="1"/>
      <w:suff w:val="tab"/>
    </w:lvl>
  </w:abstractNum>
  <w:abstractNum w:abstractNumId="6">
    <w:lvl w:ilvl="0">
      <w:isLgl w:val="false"/>
      <w:lvlJc w:val="left"/>
      <w:lvlText w:val="-"/>
      <w:numFmt w:val="bullet"/>
      <w:pPr>
        <w:pBdr/>
        <w:spacing/>
        <w:ind w:hanging="360" w:left="720"/>
      </w:pPr>
      <w:rPr>
        <w:rFonts w:ascii="Times New Roman" w:hAnsi="Times New Roman" w:eastAsia="Times New Roman" w:cs="Times New Roman"/>
      </w:rPr>
      <w:start w:val="0"/>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7">
    <w:lvl w:ilvl="0">
      <w:isLgl w:val="false"/>
      <w:lvlJc w:val="left"/>
      <w:lvlText w:val="●"/>
      <w:numFmt w:val="bullet"/>
      <w:pPr>
        <w:pBdr/>
        <w:spacing/>
        <w:ind w:hanging="360" w:left="720"/>
      </w:pPr>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8">
    <w:lvl w:ilvl="0">
      <w:isLgl w:val="false"/>
      <w:lvlJc w:val="left"/>
      <w:lvlText w:val="–"/>
      <w:numFmt w:val="bullet"/>
      <w:pPr>
        <w:pBdr/>
        <w:spacing/>
        <w:ind w:hanging="359" w:left="709"/>
      </w:pPr>
      <w:rPr>
        <w:rFonts w:ascii="Arial" w:hAnsi="Arial" w:eastAsia="Arial" w:cs="Arial"/>
      </w:rPr>
      <w:start w:val="1"/>
      <w:suff w:val="tab"/>
    </w:lvl>
    <w:lvl w:ilvl="1">
      <w:isLgl w:val="false"/>
      <w:lvlJc w:val="left"/>
      <w:lvlText w:val="o"/>
      <w:numFmt w:val="bullet"/>
      <w:pPr>
        <w:pBdr/>
        <w:spacing/>
        <w:ind w:hanging="360" w:left="1429"/>
      </w:pPr>
      <w:rPr>
        <w:rFonts w:ascii="Courier New" w:hAnsi="Courier New" w:eastAsia="Courier New" w:cs="Courier New"/>
      </w:rPr>
      <w:start w:val="1"/>
      <w:suff w:val="tab"/>
    </w:lvl>
    <w:lvl w:ilvl="2">
      <w:isLgl w:val="false"/>
      <w:lvlJc w:val="left"/>
      <w:lvlText w:val="▪"/>
      <w:numFmt w:val="bullet"/>
      <w:pPr>
        <w:pBdr/>
        <w:spacing/>
        <w:ind w:hanging="360" w:left="2149"/>
      </w:pPr>
      <w:rPr>
        <w:rFonts w:ascii="Noto Sans Symbols" w:hAnsi="Noto Sans Symbols" w:eastAsia="Noto Sans Symbols" w:cs="Noto Sans Symbols"/>
      </w:rPr>
      <w:start w:val="1"/>
      <w:suff w:val="tab"/>
    </w:lvl>
    <w:lvl w:ilvl="3">
      <w:isLgl w:val="false"/>
      <w:lvlJc w:val="left"/>
      <w:lvlText w:val="●"/>
      <w:numFmt w:val="bullet"/>
      <w:pPr>
        <w:pBdr/>
        <w:spacing/>
        <w:ind w:hanging="360" w:left="2869"/>
      </w:pPr>
      <w:rPr>
        <w:rFonts w:ascii="Noto Sans Symbols" w:hAnsi="Noto Sans Symbols" w:eastAsia="Noto Sans Symbols" w:cs="Noto Sans Symbols"/>
      </w:rPr>
      <w:start w:val="1"/>
      <w:suff w:val="tab"/>
    </w:lvl>
    <w:lvl w:ilvl="4">
      <w:isLgl w:val="false"/>
      <w:lvlJc w:val="left"/>
      <w:lvlText w:val="o"/>
      <w:numFmt w:val="bullet"/>
      <w:pPr>
        <w:pBdr/>
        <w:spacing/>
        <w:ind w:hanging="360" w:left="3589"/>
      </w:pPr>
      <w:rPr>
        <w:rFonts w:ascii="Courier New" w:hAnsi="Courier New" w:eastAsia="Courier New" w:cs="Courier New"/>
      </w:rPr>
      <w:start w:val="1"/>
      <w:suff w:val="tab"/>
    </w:lvl>
    <w:lvl w:ilvl="5">
      <w:isLgl w:val="false"/>
      <w:lvlJc w:val="left"/>
      <w:lvlText w:val="▪"/>
      <w:numFmt w:val="bullet"/>
      <w:pPr>
        <w:pBdr/>
        <w:spacing/>
        <w:ind w:hanging="360" w:left="4309"/>
      </w:pPr>
      <w:rPr>
        <w:rFonts w:ascii="Noto Sans Symbols" w:hAnsi="Noto Sans Symbols" w:eastAsia="Noto Sans Symbols" w:cs="Noto Sans Symbols"/>
      </w:rPr>
      <w:start w:val="1"/>
      <w:suff w:val="tab"/>
    </w:lvl>
    <w:lvl w:ilvl="6">
      <w:isLgl w:val="false"/>
      <w:lvlJc w:val="left"/>
      <w:lvlText w:val="●"/>
      <w:numFmt w:val="bullet"/>
      <w:pPr>
        <w:pBdr/>
        <w:spacing/>
        <w:ind w:hanging="360" w:left="5029"/>
      </w:pPr>
      <w:rPr>
        <w:rFonts w:ascii="Noto Sans Symbols" w:hAnsi="Noto Sans Symbols" w:eastAsia="Noto Sans Symbols" w:cs="Noto Sans Symbols"/>
      </w:rPr>
      <w:start w:val="1"/>
      <w:suff w:val="tab"/>
    </w:lvl>
    <w:lvl w:ilvl="7">
      <w:isLgl w:val="false"/>
      <w:lvlJc w:val="left"/>
      <w:lvlText w:val="o"/>
      <w:numFmt w:val="bullet"/>
      <w:pPr>
        <w:pBdr/>
        <w:spacing/>
        <w:ind w:hanging="360" w:left="5749"/>
      </w:pPr>
      <w:rPr>
        <w:rFonts w:ascii="Courier New" w:hAnsi="Courier New" w:eastAsia="Courier New" w:cs="Courier New"/>
      </w:rPr>
      <w:start w:val="1"/>
      <w:suff w:val="tab"/>
    </w:lvl>
    <w:lvl w:ilvl="8">
      <w:isLgl w:val="false"/>
      <w:lvlJc w:val="left"/>
      <w:lvlText w:val="▪"/>
      <w:numFmt w:val="bullet"/>
      <w:pPr>
        <w:pBdr/>
        <w:spacing/>
        <w:ind w:hanging="360" w:left="6469"/>
      </w:pPr>
      <w:rPr>
        <w:rFonts w:ascii="Noto Sans Symbols" w:hAnsi="Noto Sans Symbols" w:eastAsia="Noto Sans Symbols" w:cs="Noto Sans Symbols"/>
      </w:rPr>
      <w:start w:val="1"/>
      <w:suff w:val="tab"/>
    </w:lvl>
  </w:abstractNum>
  <w:abstractNum w:abstractNumId="9">
    <w:lvl w:ilvl="0">
      <w:isLgl w:val="false"/>
      <w:lvlJc w:val="left"/>
      <w:lvlText w:val="●"/>
      <w:numFmt w:val="bullet"/>
      <w:pPr>
        <w:pBdr/>
        <w:spacing/>
        <w:ind w:hanging="360" w:left="720"/>
      </w:pPr>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Calibri"/>
        <w:sz w:val="22"/>
        <w:szCs w:val="22"/>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70">
    <w:name w:val="Heading 3 Char"/>
    <w:basedOn w:val="798"/>
    <w:link w:val="790"/>
    <w:uiPriority w:val="9"/>
    <w:pPr>
      <w:pBdr/>
      <w:spacing/>
      <w:ind/>
    </w:pPr>
    <w:rPr>
      <w:rFonts w:ascii="Arial" w:hAnsi="Arial" w:eastAsia="Arial" w:cs="Arial"/>
      <w:color w:val="0f4761" w:themeColor="accent1" w:themeShade="BF"/>
      <w:sz w:val="28"/>
      <w:szCs w:val="28"/>
    </w:rPr>
  </w:style>
  <w:style w:type="character" w:styleId="771">
    <w:name w:val="Heading 4 Char"/>
    <w:basedOn w:val="798"/>
    <w:link w:val="791"/>
    <w:uiPriority w:val="9"/>
    <w:pPr>
      <w:pBdr/>
      <w:spacing/>
      <w:ind/>
    </w:pPr>
    <w:rPr>
      <w:rFonts w:ascii="Arial" w:hAnsi="Arial" w:eastAsia="Arial" w:cs="Arial"/>
      <w:i/>
      <w:iCs/>
      <w:color w:val="0f4761" w:themeColor="accent1" w:themeShade="BF"/>
    </w:rPr>
  </w:style>
  <w:style w:type="character" w:styleId="772">
    <w:name w:val="Heading 7 Char"/>
    <w:basedOn w:val="798"/>
    <w:link w:val="795"/>
    <w:uiPriority w:val="9"/>
    <w:pPr>
      <w:pBdr/>
      <w:spacing/>
      <w:ind/>
    </w:pPr>
    <w:rPr>
      <w:rFonts w:ascii="Arial" w:hAnsi="Arial" w:eastAsia="Arial" w:cs="Arial"/>
      <w:color w:val="595959" w:themeColor="text1" w:themeTint="A6"/>
    </w:rPr>
  </w:style>
  <w:style w:type="character" w:styleId="773">
    <w:name w:val="Heading 8 Char"/>
    <w:basedOn w:val="798"/>
    <w:link w:val="796"/>
    <w:uiPriority w:val="9"/>
    <w:pPr>
      <w:pBdr/>
      <w:spacing/>
      <w:ind/>
    </w:pPr>
    <w:rPr>
      <w:rFonts w:ascii="Arial" w:hAnsi="Arial" w:eastAsia="Arial" w:cs="Arial"/>
      <w:i/>
      <w:iCs/>
      <w:color w:val="272727" w:themeColor="text1" w:themeTint="D8"/>
    </w:rPr>
  </w:style>
  <w:style w:type="character" w:styleId="774">
    <w:name w:val="Heading 9 Char"/>
    <w:basedOn w:val="798"/>
    <w:link w:val="797"/>
    <w:uiPriority w:val="9"/>
    <w:pPr>
      <w:pBdr/>
      <w:spacing/>
      <w:ind/>
    </w:pPr>
    <w:rPr>
      <w:rFonts w:ascii="Arial" w:hAnsi="Arial" w:eastAsia="Arial" w:cs="Arial"/>
      <w:i/>
      <w:iCs/>
      <w:color w:val="272727" w:themeColor="text1" w:themeTint="D8"/>
    </w:rPr>
  </w:style>
  <w:style w:type="character" w:styleId="775">
    <w:name w:val="Title Char"/>
    <w:basedOn w:val="798"/>
    <w:link w:val="794"/>
    <w:uiPriority w:val="10"/>
    <w:pPr>
      <w:pBdr/>
      <w:spacing/>
      <w:ind/>
    </w:pPr>
    <w:rPr>
      <w:rFonts w:ascii="Arial" w:hAnsi="Arial" w:eastAsia="Arial" w:cs="Arial"/>
      <w:spacing w:val="-10"/>
      <w:sz w:val="56"/>
      <w:szCs w:val="56"/>
    </w:rPr>
  </w:style>
  <w:style w:type="character" w:styleId="776">
    <w:name w:val="Subtitle Char"/>
    <w:basedOn w:val="798"/>
    <w:link w:val="995"/>
    <w:uiPriority w:val="11"/>
    <w:pPr>
      <w:pBdr/>
      <w:spacing/>
      <w:ind/>
    </w:pPr>
    <w:rPr>
      <w:color w:val="595959" w:themeColor="text1" w:themeTint="A6"/>
      <w:spacing w:val="15"/>
      <w:sz w:val="28"/>
      <w:szCs w:val="28"/>
    </w:rPr>
  </w:style>
  <w:style w:type="character" w:styleId="777">
    <w:name w:val="Quote Char"/>
    <w:basedOn w:val="798"/>
    <w:link w:val="812"/>
    <w:uiPriority w:val="29"/>
    <w:pPr>
      <w:pBdr/>
      <w:spacing/>
      <w:ind/>
    </w:pPr>
    <w:rPr>
      <w:i/>
      <w:iCs/>
      <w:color w:val="404040" w:themeColor="text1" w:themeTint="BF"/>
    </w:rPr>
  </w:style>
  <w:style w:type="character" w:styleId="778">
    <w:name w:val="Intense Emphasis"/>
    <w:basedOn w:val="798"/>
    <w:uiPriority w:val="21"/>
    <w:qFormat/>
    <w:pPr>
      <w:pBdr/>
      <w:spacing/>
      <w:ind/>
    </w:pPr>
    <w:rPr>
      <w:i/>
      <w:iCs/>
      <w:color w:val="0f4761" w:themeColor="accent1" w:themeShade="BF"/>
    </w:rPr>
  </w:style>
  <w:style w:type="character" w:styleId="779">
    <w:name w:val="Intense Quote Char"/>
    <w:basedOn w:val="798"/>
    <w:link w:val="814"/>
    <w:uiPriority w:val="30"/>
    <w:pPr>
      <w:pBdr/>
      <w:spacing/>
      <w:ind/>
    </w:pPr>
    <w:rPr>
      <w:i/>
      <w:iCs/>
      <w:color w:val="0f4761" w:themeColor="accent1" w:themeShade="BF"/>
    </w:rPr>
  </w:style>
  <w:style w:type="character" w:styleId="780">
    <w:name w:val="Intense Reference"/>
    <w:basedOn w:val="798"/>
    <w:uiPriority w:val="32"/>
    <w:qFormat/>
    <w:pPr>
      <w:pBdr/>
      <w:spacing/>
      <w:ind/>
    </w:pPr>
    <w:rPr>
      <w:b/>
      <w:bCs/>
      <w:smallCaps/>
      <w:color w:val="0f4761" w:themeColor="accent1" w:themeShade="BF"/>
      <w:spacing w:val="5"/>
    </w:rPr>
  </w:style>
  <w:style w:type="character" w:styleId="781">
    <w:name w:val="Subtle Emphasis"/>
    <w:basedOn w:val="798"/>
    <w:uiPriority w:val="19"/>
    <w:qFormat/>
    <w:pPr>
      <w:pBdr/>
      <w:spacing/>
      <w:ind/>
    </w:pPr>
    <w:rPr>
      <w:i/>
      <w:iCs/>
      <w:color w:val="404040" w:themeColor="text1" w:themeTint="BF"/>
    </w:rPr>
  </w:style>
  <w:style w:type="character" w:styleId="782">
    <w:name w:val="Emphasis"/>
    <w:basedOn w:val="798"/>
    <w:uiPriority w:val="20"/>
    <w:qFormat/>
    <w:pPr>
      <w:pBdr/>
      <w:spacing/>
      <w:ind/>
    </w:pPr>
    <w:rPr>
      <w:i/>
      <w:iCs/>
    </w:rPr>
  </w:style>
  <w:style w:type="character" w:styleId="783">
    <w:name w:val="Subtle Reference"/>
    <w:basedOn w:val="798"/>
    <w:uiPriority w:val="31"/>
    <w:qFormat/>
    <w:pPr>
      <w:pBdr/>
      <w:spacing/>
      <w:ind/>
    </w:pPr>
    <w:rPr>
      <w:smallCaps/>
      <w:color w:val="5a5a5a" w:themeColor="text1" w:themeTint="A5"/>
    </w:rPr>
  </w:style>
  <w:style w:type="character" w:styleId="784">
    <w:name w:val="Book Title"/>
    <w:basedOn w:val="798"/>
    <w:uiPriority w:val="33"/>
    <w:qFormat/>
    <w:pPr>
      <w:pBdr/>
      <w:spacing/>
      <w:ind/>
    </w:pPr>
    <w:rPr>
      <w:b/>
      <w:bCs/>
      <w:i/>
      <w:iCs/>
      <w:spacing w:val="5"/>
    </w:rPr>
  </w:style>
  <w:style w:type="character" w:styleId="785">
    <w:name w:val="Endnote Text Char"/>
    <w:basedOn w:val="798"/>
    <w:link w:val="946"/>
    <w:uiPriority w:val="99"/>
    <w:semiHidden/>
    <w:pPr>
      <w:pBdr/>
      <w:spacing/>
      <w:ind/>
    </w:pPr>
    <w:rPr>
      <w:sz w:val="20"/>
      <w:szCs w:val="20"/>
    </w:rPr>
  </w:style>
  <w:style w:type="paragraph" w:styleId="786" w:default="1">
    <w:name w:val="Normal"/>
    <w:pPr>
      <w:pBdr/>
      <w:spacing/>
      <w:ind/>
    </w:pPr>
  </w:style>
  <w:style w:type="table" w:styleId="787">
    <w:name w:val="TableNormal"/>
    <w:pPr>
      <w:pBdr/>
      <w:spacing/>
      <w:ind/>
    </w:pPr>
    <w:tblP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788">
    <w:name w:val="Heading 1"/>
    <w:basedOn w:val="786"/>
    <w:next w:val="786"/>
    <w:pPr>
      <w:keepNext w:val="true"/>
      <w:keepLines w:val="true"/>
      <w:pBdr/>
      <w:spacing w:after="0" w:before="240"/>
      <w:ind/>
    </w:pPr>
    <w:rPr>
      <w:rFonts w:ascii="Calibri" w:hAnsi="Calibri" w:eastAsia="Calibri" w:cs="Calibri"/>
      <w:color w:val="2e75b5"/>
      <w:sz w:val="32"/>
      <w:szCs w:val="32"/>
    </w:rPr>
  </w:style>
  <w:style w:type="paragraph" w:styleId="789">
    <w:name w:val="Heading 2"/>
    <w:basedOn w:val="786"/>
    <w:next w:val="786"/>
    <w:pPr>
      <w:keepNext w:val="true"/>
      <w:keepLines w:val="true"/>
      <w:pBdr/>
      <w:spacing w:after="0" w:before="40"/>
      <w:ind/>
    </w:pPr>
    <w:rPr>
      <w:rFonts w:ascii="Calibri" w:hAnsi="Calibri" w:eastAsia="Calibri" w:cs="Calibri"/>
      <w:color w:val="2e75b5"/>
      <w:sz w:val="26"/>
      <w:szCs w:val="26"/>
    </w:rPr>
  </w:style>
  <w:style w:type="paragraph" w:styleId="790">
    <w:name w:val="Heading 3"/>
    <w:basedOn w:val="786"/>
    <w:next w:val="786"/>
    <w:pPr>
      <w:keepNext w:val="true"/>
      <w:keepLines w:val="true"/>
      <w:pBdr/>
      <w:spacing w:after="200" w:before="320"/>
      <w:ind/>
    </w:pPr>
    <w:rPr>
      <w:rFonts w:ascii="Arial" w:hAnsi="Arial" w:eastAsia="Arial" w:cs="Arial"/>
      <w:sz w:val="30"/>
      <w:szCs w:val="30"/>
    </w:rPr>
  </w:style>
  <w:style w:type="paragraph" w:styleId="791">
    <w:name w:val="Heading 4"/>
    <w:basedOn w:val="786"/>
    <w:next w:val="786"/>
    <w:pPr>
      <w:keepNext w:val="true"/>
      <w:keepLines w:val="true"/>
      <w:pBdr/>
      <w:spacing w:after="200" w:before="320"/>
      <w:ind/>
    </w:pPr>
    <w:rPr>
      <w:rFonts w:ascii="Arial" w:hAnsi="Arial" w:eastAsia="Arial" w:cs="Arial"/>
      <w:b/>
      <w:sz w:val="26"/>
      <w:szCs w:val="26"/>
    </w:rPr>
  </w:style>
  <w:style w:type="paragraph" w:styleId="792">
    <w:name w:val="Heading 5"/>
    <w:basedOn w:val="786"/>
    <w:next w:val="786"/>
    <w:pPr>
      <w:keepLines w:val="true"/>
      <w:pBdr/>
      <w:tabs>
        <w:tab w:val="left" w:leader="none" w:pos="720"/>
      </w:tabs>
      <w:spacing w:after="60" w:before="240" w:line="240" w:lineRule="auto"/>
      <w:ind/>
      <w:jc w:val="both"/>
    </w:pPr>
    <w:rPr>
      <w:rFonts w:ascii="Arial" w:hAnsi="Arial" w:eastAsia="Arial" w:cs="Arial"/>
      <w:sz w:val="24"/>
      <w:szCs w:val="24"/>
    </w:rPr>
  </w:style>
  <w:style w:type="paragraph" w:styleId="793">
    <w:name w:val="Heading 6"/>
    <w:basedOn w:val="786"/>
    <w:next w:val="786"/>
    <w:pPr>
      <w:pBdr/>
      <w:spacing w:after="60" w:before="120" w:line="240" w:lineRule="auto"/>
      <w:ind w:hanging="360" w:left="1440"/>
    </w:pPr>
    <w:rPr>
      <w:rFonts w:ascii="Times New Roman" w:hAnsi="Times New Roman" w:eastAsia="Times New Roman" w:cs="Times New Roman"/>
      <w:b/>
      <w:sz w:val="20"/>
      <w:szCs w:val="20"/>
    </w:rPr>
  </w:style>
  <w:style w:type="paragraph" w:styleId="794">
    <w:name w:val="Title"/>
    <w:basedOn w:val="786"/>
    <w:next w:val="786"/>
    <w:pPr>
      <w:pBdr/>
      <w:spacing w:after="200" w:before="300"/>
      <w:ind/>
    </w:pPr>
    <w:rPr>
      <w:sz w:val="48"/>
      <w:szCs w:val="48"/>
    </w:rPr>
  </w:style>
  <w:style w:type="paragraph" w:styleId="795">
    <w:name w:val="Heading 7"/>
    <w:basedOn w:val="786"/>
    <w:next w:val="786"/>
    <w:link w:val="807"/>
    <w:uiPriority w:val="9"/>
    <w:unhideWhenUsed/>
    <w:qFormat/>
    <w:pPr>
      <w:keepNext w:val="true"/>
      <w:keepLines w:val="true"/>
      <w:pBdr/>
      <w:spacing w:after="200" w:before="320"/>
      <w:ind/>
      <w:outlineLvl w:val="6"/>
    </w:pPr>
    <w:rPr>
      <w:rFonts w:ascii="Arial" w:hAnsi="Arial" w:eastAsia="Arial" w:cs="Arial"/>
      <w:b/>
      <w:bCs/>
      <w:i/>
      <w:iCs/>
    </w:rPr>
  </w:style>
  <w:style w:type="paragraph" w:styleId="796">
    <w:name w:val="Heading 8"/>
    <w:basedOn w:val="786"/>
    <w:next w:val="786"/>
    <w:link w:val="808"/>
    <w:uiPriority w:val="9"/>
    <w:unhideWhenUsed/>
    <w:qFormat/>
    <w:pPr>
      <w:keepNext w:val="true"/>
      <w:keepLines w:val="true"/>
      <w:pBdr/>
      <w:spacing w:after="200" w:before="320"/>
      <w:ind/>
      <w:outlineLvl w:val="7"/>
    </w:pPr>
    <w:rPr>
      <w:rFonts w:ascii="Arial" w:hAnsi="Arial" w:eastAsia="Arial" w:cs="Arial"/>
      <w:i/>
      <w:iCs/>
    </w:rPr>
  </w:style>
  <w:style w:type="paragraph" w:styleId="797">
    <w:name w:val="Heading 9"/>
    <w:basedOn w:val="786"/>
    <w:next w:val="786"/>
    <w:link w:val="809"/>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98" w:default="1">
    <w:name w:val="Default Paragraph Font"/>
    <w:uiPriority w:val="1"/>
    <w:semiHidden/>
    <w:unhideWhenUsed/>
    <w:pPr>
      <w:pBdr/>
      <w:spacing/>
      <w:ind/>
    </w:pPr>
  </w:style>
  <w:style w:type="table" w:styleId="799"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00" w:default="1">
    <w:name w:val="No List"/>
    <w:uiPriority w:val="99"/>
    <w:semiHidden/>
    <w:unhideWhenUsed/>
    <w:pPr>
      <w:pBdr/>
      <w:spacing/>
      <w:ind/>
    </w:pPr>
  </w:style>
  <w:style w:type="character" w:styleId="801" w:customStyle="1">
    <w:name w:val="Heading 1 Char"/>
    <w:basedOn w:val="798"/>
    <w:uiPriority w:val="9"/>
    <w:pPr>
      <w:pBdr/>
      <w:spacing/>
      <w:ind/>
    </w:pPr>
    <w:rPr>
      <w:rFonts w:ascii="Arial" w:hAnsi="Arial" w:eastAsia="Arial" w:cs="Arial"/>
      <w:sz w:val="40"/>
      <w:szCs w:val="40"/>
    </w:rPr>
  </w:style>
  <w:style w:type="character" w:styleId="802" w:customStyle="1">
    <w:name w:val="Heading 2 Char"/>
    <w:basedOn w:val="798"/>
    <w:uiPriority w:val="9"/>
    <w:pPr>
      <w:pBdr/>
      <w:spacing/>
      <w:ind/>
    </w:pPr>
    <w:rPr>
      <w:rFonts w:ascii="Arial" w:hAnsi="Arial" w:eastAsia="Arial" w:cs="Arial"/>
      <w:sz w:val="34"/>
    </w:rPr>
  </w:style>
  <w:style w:type="character" w:styleId="803" w:customStyle="1">
    <w:name w:val="Titre 3 Car"/>
    <w:basedOn w:val="798"/>
    <w:uiPriority w:val="9"/>
    <w:pPr>
      <w:pBdr/>
      <w:spacing/>
      <w:ind/>
    </w:pPr>
    <w:rPr>
      <w:rFonts w:ascii="Arial" w:hAnsi="Arial" w:eastAsia="Arial" w:cs="Arial"/>
      <w:sz w:val="30"/>
      <w:szCs w:val="30"/>
    </w:rPr>
  </w:style>
  <w:style w:type="character" w:styleId="804" w:customStyle="1">
    <w:name w:val="Titre 4 Car"/>
    <w:basedOn w:val="798"/>
    <w:uiPriority w:val="9"/>
    <w:pPr>
      <w:pBdr/>
      <w:spacing/>
      <w:ind/>
    </w:pPr>
    <w:rPr>
      <w:rFonts w:ascii="Arial" w:hAnsi="Arial" w:eastAsia="Arial" w:cs="Arial"/>
      <w:b/>
      <w:bCs/>
      <w:sz w:val="26"/>
      <w:szCs w:val="26"/>
    </w:rPr>
  </w:style>
  <w:style w:type="character" w:styleId="805" w:customStyle="1">
    <w:name w:val="Heading 5 Char"/>
    <w:basedOn w:val="798"/>
    <w:uiPriority w:val="9"/>
    <w:pPr>
      <w:pBdr/>
      <w:spacing/>
      <w:ind/>
    </w:pPr>
    <w:rPr>
      <w:rFonts w:ascii="Arial" w:hAnsi="Arial" w:eastAsia="Arial" w:cs="Arial"/>
      <w:b/>
      <w:bCs/>
      <w:sz w:val="24"/>
      <w:szCs w:val="24"/>
    </w:rPr>
  </w:style>
  <w:style w:type="character" w:styleId="806" w:customStyle="1">
    <w:name w:val="Heading 6 Char"/>
    <w:basedOn w:val="798"/>
    <w:uiPriority w:val="9"/>
    <w:pPr>
      <w:pBdr/>
      <w:spacing/>
      <w:ind/>
    </w:pPr>
    <w:rPr>
      <w:rFonts w:ascii="Arial" w:hAnsi="Arial" w:eastAsia="Arial" w:cs="Arial"/>
      <w:b/>
      <w:bCs/>
      <w:sz w:val="22"/>
      <w:szCs w:val="22"/>
    </w:rPr>
  </w:style>
  <w:style w:type="character" w:styleId="807" w:customStyle="1">
    <w:name w:val="Titre 7 Car"/>
    <w:basedOn w:val="798"/>
    <w:link w:val="795"/>
    <w:uiPriority w:val="9"/>
    <w:pPr>
      <w:pBdr/>
      <w:spacing/>
      <w:ind/>
    </w:pPr>
    <w:rPr>
      <w:rFonts w:ascii="Arial" w:hAnsi="Arial" w:eastAsia="Arial" w:cs="Arial"/>
      <w:b/>
      <w:bCs/>
      <w:i/>
      <w:iCs/>
      <w:sz w:val="22"/>
      <w:szCs w:val="22"/>
    </w:rPr>
  </w:style>
  <w:style w:type="character" w:styleId="808" w:customStyle="1">
    <w:name w:val="Titre 8 Car"/>
    <w:basedOn w:val="798"/>
    <w:link w:val="796"/>
    <w:uiPriority w:val="9"/>
    <w:pPr>
      <w:pBdr/>
      <w:spacing/>
      <w:ind/>
    </w:pPr>
    <w:rPr>
      <w:rFonts w:ascii="Arial" w:hAnsi="Arial" w:eastAsia="Arial" w:cs="Arial"/>
      <w:i/>
      <w:iCs/>
      <w:sz w:val="22"/>
      <w:szCs w:val="22"/>
    </w:rPr>
  </w:style>
  <w:style w:type="character" w:styleId="809" w:customStyle="1">
    <w:name w:val="Titre 9 Car"/>
    <w:basedOn w:val="798"/>
    <w:link w:val="797"/>
    <w:uiPriority w:val="9"/>
    <w:pPr>
      <w:pBdr/>
      <w:spacing/>
      <w:ind/>
    </w:pPr>
    <w:rPr>
      <w:rFonts w:ascii="Arial" w:hAnsi="Arial" w:eastAsia="Arial" w:cs="Arial"/>
      <w:i/>
      <w:iCs/>
      <w:sz w:val="21"/>
      <w:szCs w:val="21"/>
    </w:rPr>
  </w:style>
  <w:style w:type="character" w:styleId="810" w:customStyle="1">
    <w:name w:val="Titre Car"/>
    <w:basedOn w:val="798"/>
    <w:uiPriority w:val="10"/>
    <w:pPr>
      <w:pBdr/>
      <w:spacing/>
      <w:ind/>
    </w:pPr>
    <w:rPr>
      <w:sz w:val="48"/>
      <w:szCs w:val="48"/>
    </w:rPr>
  </w:style>
  <w:style w:type="character" w:styleId="811" w:customStyle="1">
    <w:name w:val="Sous-titre Car"/>
    <w:basedOn w:val="798"/>
    <w:uiPriority w:val="11"/>
    <w:pPr>
      <w:pBdr/>
      <w:spacing/>
      <w:ind/>
    </w:pPr>
    <w:rPr>
      <w:sz w:val="24"/>
      <w:szCs w:val="24"/>
    </w:rPr>
  </w:style>
  <w:style w:type="paragraph" w:styleId="812">
    <w:name w:val="Quote"/>
    <w:basedOn w:val="786"/>
    <w:next w:val="786"/>
    <w:link w:val="813"/>
    <w:uiPriority w:val="29"/>
    <w:qFormat/>
    <w:pPr>
      <w:pBdr/>
      <w:spacing/>
      <w:ind w:right="720" w:left="720"/>
    </w:pPr>
    <w:rPr>
      <w:i/>
    </w:rPr>
  </w:style>
  <w:style w:type="character" w:styleId="813" w:customStyle="1">
    <w:name w:val="Citation Car"/>
    <w:link w:val="812"/>
    <w:uiPriority w:val="29"/>
    <w:pPr>
      <w:pBdr/>
      <w:spacing/>
      <w:ind/>
    </w:pPr>
    <w:rPr>
      <w:i/>
    </w:rPr>
  </w:style>
  <w:style w:type="paragraph" w:styleId="814">
    <w:name w:val="Intense Quote"/>
    <w:basedOn w:val="786"/>
    <w:next w:val="786"/>
    <w:link w:val="815"/>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815" w:customStyle="1">
    <w:name w:val="Citation intense Car"/>
    <w:link w:val="814"/>
    <w:uiPriority w:val="30"/>
    <w:pPr>
      <w:pBdr/>
      <w:spacing/>
      <w:ind/>
    </w:pPr>
    <w:rPr>
      <w:i/>
    </w:rPr>
  </w:style>
  <w:style w:type="character" w:styleId="816" w:customStyle="1">
    <w:name w:val="Header Char"/>
    <w:basedOn w:val="798"/>
    <w:uiPriority w:val="99"/>
    <w:pPr>
      <w:pBdr/>
      <w:spacing/>
      <w:ind/>
    </w:pPr>
  </w:style>
  <w:style w:type="character" w:styleId="817" w:customStyle="1">
    <w:name w:val="Footer Char"/>
    <w:basedOn w:val="798"/>
    <w:uiPriority w:val="99"/>
    <w:pPr>
      <w:pBdr/>
      <w:spacing/>
      <w:ind/>
    </w:pPr>
  </w:style>
  <w:style w:type="paragraph" w:styleId="818">
    <w:name w:val="Caption"/>
    <w:basedOn w:val="786"/>
    <w:next w:val="786"/>
    <w:uiPriority w:val="35"/>
    <w:semiHidden/>
    <w:unhideWhenUsed/>
    <w:qFormat/>
    <w:pPr>
      <w:pBdr/>
      <w:spacing w:line="276" w:lineRule="auto"/>
      <w:ind/>
    </w:pPr>
    <w:rPr>
      <w:b/>
      <w:bCs/>
      <w:color w:val="5b9bd5" w:themeColor="accent1"/>
      <w:sz w:val="18"/>
      <w:szCs w:val="18"/>
    </w:rPr>
  </w:style>
  <w:style w:type="character" w:styleId="819" w:customStyle="1">
    <w:name w:val="Caption Char"/>
    <w:uiPriority w:val="99"/>
    <w:pPr>
      <w:pBdr/>
      <w:spacing/>
      <w:ind/>
    </w:pPr>
  </w:style>
  <w:style w:type="table" w:styleId="820" w:customStyle="1">
    <w:name w:val="Table Grid Light"/>
    <w:basedOn w:val="799"/>
    <w:uiPriority w:val="59"/>
    <w:pPr>
      <w:pBdr/>
      <w:spacing w:after="0" w:line="240" w:lineRule="auto"/>
      <w:ind/>
    </w:pPr>
    <w:tblPr>
      <w:tblBorders>
        <w:top w:val="single" w:color="afafaf" w:themeColor="text1" w:themeTint="00" w:sz="4" w:space="0"/>
        <w:left w:val="single" w:color="afafaf" w:themeColor="text1" w:themeTint="00" w:sz="4" w:space="0"/>
        <w:bottom w:val="single" w:color="afafaf" w:themeColor="text1" w:themeTint="00" w:sz="4" w:space="0"/>
        <w:right w:val="single" w:color="afafaf" w:themeColor="text1" w:themeTint="00" w:sz="4" w:space="0"/>
        <w:insideH w:val="single" w:color="afafaf" w:themeColor="text1" w:themeTint="00" w:sz="4" w:space="0"/>
        <w:insideV w:val="single" w:color="afafaf" w:themeColor="text1" w:themeTint="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Plain Table 1"/>
    <w:basedOn w:val="799"/>
    <w:uiPriority w:val="59"/>
    <w:pPr>
      <w:pBdr/>
      <w:spacing w:after="0" w:line="240" w:lineRule="auto"/>
      <w:ind/>
    </w:pPr>
    <w:tblPr>
      <w:tblBorders>
        <w:top w:val="single" w:color="afafaf" w:themeColor="text1" w:themeTint="00" w:sz="4" w:space="0"/>
        <w:left w:val="single" w:color="afafaf" w:themeColor="text1" w:themeTint="00" w:sz="4" w:space="0"/>
        <w:bottom w:val="single" w:color="afafaf" w:themeColor="text1" w:themeTint="00" w:sz="4" w:space="0"/>
        <w:right w:val="single" w:color="afafaf" w:themeColor="text1" w:themeTint="00" w:sz="4" w:space="0"/>
        <w:insideH w:val="single" w:color="afafaf" w:themeColor="text1" w:themeTint="00" w:sz="4" w:space="0"/>
        <w:insideV w:val="single" w:color="afafaf" w:themeColor="text1" w:themeTint="00" w:sz="4" w:space="0"/>
      </w:tblBorders>
    </w:tblPr>
    <w:tcPr>
      <w:tcBorders/>
    </w:tcPr>
    <w:tblStylePr w:type="band1Horz">
      <w:pPr>
        <w:pBdr/>
        <w:spacing/>
        <w:ind/>
      </w:pPr>
      <w:tblPr>
        <w:tblBorders/>
      </w:tblPr>
      <w:tcPr>
        <w:shd w:val="clear" w:color="f2f2f2" w:themeColor="text1" w:themeTint="00" w:fill="f2f2f2" w:themeFill="text1" w:themeFillTint="00"/>
        <w:tcBorders/>
      </w:tcPr>
    </w:tblStylePr>
    <w:tblStylePr w:type="band1Vert">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Plain Table 2"/>
    <w:basedOn w:val="799"/>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Plain Table 3"/>
    <w:basedOn w:val="799"/>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Plain Table 4"/>
    <w:basedOn w:val="799"/>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Plain Table 5"/>
    <w:basedOn w:val="799"/>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Grid Table 1 Light"/>
    <w:basedOn w:val="799"/>
    <w:uiPriority w:val="99"/>
    <w:pPr>
      <w:pBdr/>
      <w:spacing w:after="0" w:line="240" w:lineRule="auto"/>
      <w:ind/>
    </w:pPr>
    <w:tblPr>
      <w:tblStyleRowBandSize w:val="1"/>
      <w:tblStyleColBandSize w:val="1"/>
      <w:tblBorders>
        <w:top w:val="single" w:color="989898" w:themeColor="text1" w:themeTint="00" w:sz="4" w:space="0"/>
        <w:left w:val="single" w:color="989898" w:themeColor="text1" w:themeTint="00" w:sz="4" w:space="0"/>
        <w:bottom w:val="single" w:color="989898" w:themeColor="text1" w:themeTint="00" w:sz="4" w:space="0"/>
        <w:right w:val="single" w:color="989898" w:themeColor="text1" w:themeTint="00" w:sz="4" w:space="0"/>
        <w:insideH w:val="single" w:color="989898" w:themeColor="text1" w:themeTint="00" w:sz="4" w:space="0"/>
        <w:insideV w:val="single" w:color="989898" w:themeColor="text1" w:themeTint="00"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00" w:sz="4" w:space="0"/>
          <w:left w:val="single" w:color="989898" w:themeColor="text1" w:themeTint="00" w:sz="4" w:space="0"/>
          <w:bottom w:val="single" w:color="989898" w:themeColor="text1" w:themeTint="00" w:sz="4" w:space="0"/>
          <w:right w:val="single" w:color="989898" w:themeColor="tex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Grid Table 1 Light - Accent 1"/>
    <w:basedOn w:val="799"/>
    <w:uiPriority w:val="99"/>
    <w:pPr>
      <w:pBdr/>
      <w:spacing w:after="0" w:line="240" w:lineRule="auto"/>
      <w:ind/>
    </w:pPr>
    <w:tblPr>
      <w:tblStyleRowBandSize w:val="1"/>
      <w:tblStyleColBandSize w:val="1"/>
      <w:tbl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insideH w:val="single" w:color="bcd6ee" w:themeColor="accent1" w:themeTint="00" w:sz="4" w:space="0"/>
        <w:insideV w:val="single" w:color="bcd6ee" w:themeColor="accent1" w:themeTint="00"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1"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Grid Table 1 Light - Accent 2"/>
    <w:basedOn w:val="799"/>
    <w:uiPriority w:val="99"/>
    <w:pPr>
      <w:pBdr/>
      <w:spacing w:after="0" w:line="240" w:lineRule="auto"/>
      <w:ind/>
    </w:pPr>
    <w:tblPr>
      <w:tblStyleRowBandSize w:val="1"/>
      <w:tblStyleColBandSize w:val="1"/>
      <w:tbl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insideH w:val="single" w:color="f7caab" w:themeColor="accent2" w:themeTint="00" w:sz="4" w:space="0"/>
        <w:insideV w:val="single" w:color="f7caab"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Grid Table 1 Light - Accent 3"/>
    <w:basedOn w:val="799"/>
    <w:uiPriority w:val="99"/>
    <w:pPr>
      <w:pBdr/>
      <w:spacing w:after="0" w:line="240" w:lineRule="auto"/>
      <w:ind/>
    </w:pPr>
    <w:tblPr>
      <w:tblStyleRowBandSize w:val="1"/>
      <w:tblStyleColBandSize w:val="1"/>
      <w:tbl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insideH w:val="single" w:color="dadada" w:themeColor="accent3" w:themeTint="00" w:sz="4" w:space="0"/>
        <w:insideV w:val="single" w:color="dadada"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1 Light - Accent 4"/>
    <w:basedOn w:val="799"/>
    <w:uiPriority w:val="99"/>
    <w:pPr>
      <w:pBdr/>
      <w:spacing w:after="0" w:line="240" w:lineRule="auto"/>
      <w:ind/>
    </w:pPr>
    <w:tblPr>
      <w:tblStyleRowBandSize w:val="1"/>
      <w:tblStyleColBandSize w:val="1"/>
      <w:tbl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insideH w:val="single" w:color="ffe598" w:themeColor="accent4" w:themeTint="00" w:sz="4" w:space="0"/>
        <w:insideV w:val="single" w:color="ffe598"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1 Light - Accent 5"/>
    <w:basedOn w:val="799"/>
    <w:uiPriority w:val="99"/>
    <w:pPr>
      <w:pBdr/>
      <w:spacing w:after="0" w:line="240" w:lineRule="auto"/>
      <w:ind/>
    </w:pPr>
    <w:tblPr>
      <w:tblStyleRowBandSize w:val="1"/>
      <w:tblStyleColBandSize w:val="1"/>
      <w:tbl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insideH w:val="single" w:color="b3c5e7" w:themeColor="accent5" w:themeTint="00" w:sz="4" w:space="0"/>
        <w:insideV w:val="single" w:color="b3c5e7"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5"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Grid Table 1 Light - Accent 6"/>
    <w:basedOn w:val="799"/>
    <w:uiPriority w:val="99"/>
    <w:pPr>
      <w:pBdr/>
      <w:spacing w:after="0" w:line="240" w:lineRule="auto"/>
      <w:ind/>
    </w:pPr>
    <w:tblPr>
      <w:tblStyleRowBandSize w:val="1"/>
      <w:tblStyleColBandSize w:val="1"/>
      <w:tbl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insideH w:val="single" w:color="c4dfb2" w:themeColor="accent6" w:themeTint="00" w:sz="4" w:space="0"/>
        <w:insideV w:val="single" w:color="c4dfb2"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Grid Table 2"/>
    <w:basedOn w:val="799"/>
    <w:uiPriority w:val="99"/>
    <w:pPr>
      <w:pBdr/>
      <w:spacing w:after="0" w:line="240" w:lineRule="auto"/>
      <w:ind/>
    </w:pPr>
    <w:tblPr>
      <w:tblStyleRowBandSize w:val="1"/>
      <w:tblStyleColBandSize w:val="1"/>
      <w:tblBorders>
        <w:bottom w:val="single" w:color="6a6a6a" w:themeColor="text1" w:themeTint="00" w:sz="4" w:space="0"/>
        <w:insideH w:val="single" w:color="6a6a6a" w:themeColor="text1" w:themeTint="00" w:sz="4" w:space="0"/>
        <w:insideV w:val="single" w:color="6a6a6a"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Grid Table 2 - Accent 1"/>
    <w:basedOn w:val="799"/>
    <w:uiPriority w:val="99"/>
    <w:pPr>
      <w:pBdr/>
      <w:spacing w:after="0" w:line="240" w:lineRule="auto"/>
      <w:ind/>
    </w:pPr>
    <w:tblPr>
      <w:tblStyleRowBandSize w:val="1"/>
      <w:tblStyleColBandSize w:val="1"/>
      <w:tblBorders>
        <w:bottom w:val="single" w:color="68a2d8" w:themeColor="accent1" w:themeTint="00" w:sz="4" w:space="0"/>
        <w:insideH w:val="single" w:color="68a2d8" w:themeColor="accent1" w:themeTint="00" w:sz="4" w:space="0"/>
        <w:insideV w:val="single" w:color="68a2d8" w:themeColor="accent1" w:themeTint="00" w:sz="4" w:space="0"/>
      </w:tblBorders>
    </w:tblPr>
    <w:tcPr>
      <w:tcBorders/>
    </w:tcPr>
    <w:tblStylePr w:type="band1Horz">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1Vert">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8a2d8" w:themeColor="accent1"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8a2d8" w:themeColor="accent1"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Grid Table 2 - Accent 2"/>
    <w:basedOn w:val="799"/>
    <w:uiPriority w:val="99"/>
    <w:pPr>
      <w:pBdr/>
      <w:spacing w:after="0" w:line="240" w:lineRule="auto"/>
      <w:ind/>
    </w:pPr>
    <w:tblPr>
      <w:tblStyleRowBandSize w:val="1"/>
      <w:tblStyleColBandSize w:val="1"/>
      <w:tblBorders>
        <w:bottom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Grid Table 2 - Accent 3"/>
    <w:basedOn w:val="799"/>
    <w:uiPriority w:val="99"/>
    <w:pPr>
      <w:pBdr/>
      <w:spacing w:after="0" w:line="240" w:lineRule="auto"/>
      <w:ind/>
    </w:pPr>
    <w:tblPr>
      <w:tblStyleRowBandSize w:val="1"/>
      <w:tblStyleColBandSize w:val="1"/>
      <w:tblBorders>
        <w:bottom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Grid Table 2 - Accent 4"/>
    <w:basedOn w:val="799"/>
    <w:uiPriority w:val="99"/>
    <w:pPr>
      <w:pBdr/>
      <w:spacing w:after="0" w:line="240" w:lineRule="auto"/>
      <w:ind/>
    </w:pPr>
    <w:tblPr>
      <w:tblStyleRowBandSize w:val="1"/>
      <w:tblStyleColBandSize w:val="1"/>
      <w:tblBorders>
        <w:bottom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Grid Table 2 - Accent 5"/>
    <w:basedOn w:val="799"/>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Grid Table 2 - Accent 6"/>
    <w:basedOn w:val="799"/>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Grid Table 3"/>
    <w:basedOn w:val="799"/>
    <w:uiPriority w:val="99"/>
    <w:pPr>
      <w:pBdr/>
      <w:spacing w:after="0" w:line="240" w:lineRule="auto"/>
      <w:ind/>
    </w:pPr>
    <w:tblPr>
      <w:tblStyleRowBandSize w:val="1"/>
      <w:tblStyleColBandSize w:val="1"/>
      <w:tblBorders>
        <w:bottom w:val="single" w:color="6a6a6a" w:themeColor="text1" w:themeTint="00" w:sz="4" w:space="0"/>
        <w:insideH w:val="single" w:color="6a6a6a" w:themeColor="text1" w:themeTint="00" w:sz="4" w:space="0"/>
        <w:insideV w:val="single" w:color="6a6a6a"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Grid Table 3 - Accent 1"/>
    <w:basedOn w:val="799"/>
    <w:uiPriority w:val="99"/>
    <w:pPr>
      <w:pBdr/>
      <w:spacing w:after="0" w:line="240" w:lineRule="auto"/>
      <w:ind/>
    </w:pPr>
    <w:tblPr>
      <w:tblStyleRowBandSize w:val="1"/>
      <w:tblStyleColBandSize w:val="1"/>
      <w:tblBorders>
        <w:bottom w:val="single" w:color="68a2d8" w:themeColor="accent1" w:themeTint="00" w:sz="4" w:space="0"/>
        <w:insideH w:val="single" w:color="68a2d8" w:themeColor="accent1" w:themeTint="00" w:sz="4" w:space="0"/>
        <w:insideV w:val="single" w:color="68a2d8" w:themeColor="accent1" w:themeTint="00" w:sz="4" w:space="0"/>
      </w:tblBorders>
    </w:tblPr>
    <w:tcPr>
      <w:tcBorders/>
    </w:tcPr>
    <w:tblStylePr w:type="band1Horz">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1Vert">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Grid Table 3 - Accent 2"/>
    <w:basedOn w:val="799"/>
    <w:uiPriority w:val="99"/>
    <w:pPr>
      <w:pBdr/>
      <w:spacing w:after="0" w:line="240" w:lineRule="auto"/>
      <w:ind/>
    </w:pPr>
    <w:tblPr>
      <w:tblStyleRowBandSize w:val="1"/>
      <w:tblStyleColBandSize w:val="1"/>
      <w:tblBorders>
        <w:bottom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3 - Accent 3"/>
    <w:basedOn w:val="799"/>
    <w:uiPriority w:val="99"/>
    <w:pPr>
      <w:pBdr/>
      <w:spacing w:after="0" w:line="240" w:lineRule="auto"/>
      <w:ind/>
    </w:pPr>
    <w:tblPr>
      <w:tblStyleRowBandSize w:val="1"/>
      <w:tblStyleColBandSize w:val="1"/>
      <w:tblBorders>
        <w:bottom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3 - Accent 4"/>
    <w:basedOn w:val="799"/>
    <w:uiPriority w:val="99"/>
    <w:pPr>
      <w:pBdr/>
      <w:spacing w:after="0" w:line="240" w:lineRule="auto"/>
      <w:ind/>
    </w:pPr>
    <w:tblPr>
      <w:tblStyleRowBandSize w:val="1"/>
      <w:tblStyleColBandSize w:val="1"/>
      <w:tblBorders>
        <w:bottom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3 - Accent 5"/>
    <w:basedOn w:val="799"/>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3 - Accent 6"/>
    <w:basedOn w:val="799"/>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Grid Table 4"/>
    <w:basedOn w:val="799"/>
    <w:uiPriority w:val="59"/>
    <w:pPr>
      <w:pBdr/>
      <w:spacing w:after="0" w:line="240" w:lineRule="auto"/>
      <w:ind/>
    </w:pPr>
    <w:tblPr>
      <w:tblStyleRowBandSize w:val="1"/>
      <w:tblStyleColBandSize w:val="1"/>
      <w:tblBorders>
        <w:top w:val="single" w:color="6f6f6f" w:themeColor="text1" w:themeTint="00" w:sz="4" w:space="0"/>
        <w:left w:val="single" w:color="6f6f6f" w:themeColor="text1" w:themeTint="00" w:sz="4" w:space="0"/>
        <w:bottom w:val="single" w:color="6f6f6f" w:themeColor="text1" w:themeTint="00" w:sz="4" w:space="0"/>
        <w:right w:val="single" w:color="6f6f6f" w:themeColor="text1" w:themeTint="00" w:sz="4" w:space="0"/>
        <w:insideH w:val="single" w:color="6f6f6f" w:themeColor="text1" w:themeTint="00" w:sz="4" w:space="0"/>
        <w:insideV w:val="single" w:color="6f6f6f"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4 - Accent 1"/>
    <w:basedOn w:val="799"/>
    <w:uiPriority w:val="59"/>
    <w:pPr>
      <w:pBdr/>
      <w:spacing w:after="0" w:line="240" w:lineRule="auto"/>
      <w:ind/>
    </w:pPr>
    <w:tblPr>
      <w:tblStyleRowBandSize w:val="1"/>
      <w:tblStyleColBandSize w:val="1"/>
      <w:tblBorders>
        <w:top w:val="single" w:color="a2c6e7" w:themeColor="accent1" w:themeTint="00" w:sz="4" w:space="0"/>
        <w:left w:val="single" w:color="a2c6e7" w:themeColor="accent1" w:themeTint="00" w:sz="4" w:space="0"/>
        <w:bottom w:val="single" w:color="a2c6e7" w:themeColor="accent1" w:themeTint="00" w:sz="4" w:space="0"/>
        <w:right w:val="single" w:color="a2c6e7" w:themeColor="accent1" w:themeTint="00" w:sz="4" w:space="0"/>
        <w:insideH w:val="single" w:color="a2c6e7" w:themeColor="accent1" w:themeTint="00" w:sz="4" w:space="0"/>
        <w:insideV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eebf6" w:themeColor="accent1" w:themeTint="00" w:fill="deebf6" w:themeFill="accent1" w:themeFillTint="00"/>
        <w:tcBorders/>
      </w:tcPr>
    </w:tblStylePr>
    <w:tblStylePr w:type="band1Vert">
      <w:rPr>
        <w:rFonts w:ascii="Arial" w:hAnsi="Arial"/>
        <w:color w:val="404040"/>
        <w:sz w:val="22"/>
      </w:rPr>
      <w:pPr>
        <w:pBdr/>
        <w:spacing/>
        <w:ind/>
      </w:pPr>
      <w:tblPr>
        <w:tblBorders/>
      </w:tblPr>
      <w:tcPr>
        <w:shd w:val="clear" w:color="deebf6" w:themeColor="accent1" w:themeTint="00" w:fill="deeb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8a2d8" w:themeColor="accent1" w:themeTint="00" w:fill="68a2d8" w:themeFill="accent1" w:themeFillTint="00"/>
        <w:tcBorders>
          <w:top w:val="single" w:color="68a2d8" w:themeColor="accent1" w:themeTint="00" w:sz="4" w:space="0"/>
          <w:left w:val="single" w:color="68a2d8" w:themeColor="accent1" w:themeTint="00" w:sz="4" w:space="0"/>
          <w:bottom w:val="single" w:color="68a2d8" w:themeColor="accent1" w:themeTint="00" w:sz="4" w:space="0"/>
          <w:right w:val="single" w:color="68a2d8" w:themeColor="accent1"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8a2d8" w:themeColor="accent1"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Grid Table 4 - Accent 2"/>
    <w:basedOn w:val="799"/>
    <w:uiPriority w:val="59"/>
    <w:pPr>
      <w:pBdr/>
      <w:spacing w:after="0" w:line="240" w:lineRule="auto"/>
      <w:ind/>
    </w:pPr>
    <w:tblPr>
      <w:tblStyleRowBandSize w:val="1"/>
      <w:tblStyleColBandSize w:val="1"/>
      <w:tblBorders>
        <w:top w:val="single" w:color="f4b58a" w:themeColor="accent2" w:themeTint="00" w:sz="4" w:space="0"/>
        <w:left w:val="single" w:color="f4b58a" w:themeColor="accent2" w:themeTint="00" w:sz="4" w:space="0"/>
        <w:bottom w:val="single" w:color="f4b58a" w:themeColor="accent2" w:themeTint="00" w:sz="4" w:space="0"/>
        <w:right w:val="single" w:color="f4b58a" w:themeColor="accent2" w:themeTint="00" w:sz="4" w:space="0"/>
        <w:insideH w:val="single" w:color="f4b58a" w:themeColor="accent2" w:themeTint="00" w:sz="4" w:space="0"/>
        <w:insideV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00" w:fill="f4b184" w:themeFill="accent2" w:themeFillTint="00"/>
        <w:tc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4 - Accent 3"/>
    <w:basedOn w:val="799"/>
    <w:uiPriority w:val="59"/>
    <w:pPr>
      <w:pBdr/>
      <w:spacing w:after="0" w:line="240" w:lineRule="auto"/>
      <w:ind/>
    </w:pPr>
    <w:tblPr>
      <w:tblStyleRowBandSize w:val="1"/>
      <w:tblStyleColBandSize w:val="1"/>
      <w:tblBorders>
        <w:top w:val="single" w:color="cccccc" w:themeColor="accent3" w:themeTint="00" w:sz="4" w:space="0"/>
        <w:left w:val="single" w:color="cccccc" w:themeColor="accent3" w:themeTint="00" w:sz="4" w:space="0"/>
        <w:bottom w:val="single" w:color="cccccc" w:themeColor="accent3" w:themeTint="00" w:sz="4" w:space="0"/>
        <w:right w:val="single" w:color="cccccc" w:themeColor="accent3" w:themeTint="00" w:sz="4" w:space="0"/>
        <w:insideH w:val="single" w:color="cccccc" w:themeColor="accent3" w:themeTint="00" w:sz="4" w:space="0"/>
        <w:insideV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00" w:fill="a5a5a5" w:themeFill="accent3" w:themeFillTint="00"/>
        <w:tcBorders>
          <w:top w:val="single" w:color="a5a5a5" w:themeColor="accent3" w:themeTint="00" w:sz="4" w:space="0"/>
          <w:left w:val="single" w:color="a5a5a5" w:themeColor="accent3" w:themeTint="00" w:sz="4" w:space="0"/>
          <w:bottom w:val="single" w:color="a5a5a5" w:themeColor="accent3" w:themeTint="00" w:sz="4" w:space="0"/>
          <w:right w:val="single" w:color="a5a5a5" w:themeColor="accent3"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Grid Table 4 - Accent 4"/>
    <w:basedOn w:val="799"/>
    <w:uiPriority w:val="59"/>
    <w:pPr>
      <w:pBdr/>
      <w:spacing w:after="0" w:line="240" w:lineRule="auto"/>
      <w:ind/>
    </w:pPr>
    <w:tblPr>
      <w:tblStyleRowBandSize w:val="1"/>
      <w:tblStyleColBandSize w:val="1"/>
      <w:tblBorders>
        <w:top w:val="single" w:color="ffdb6f" w:themeColor="accent4" w:themeTint="00" w:sz="4" w:space="0"/>
        <w:left w:val="single" w:color="ffdb6f" w:themeColor="accent4" w:themeTint="00" w:sz="4" w:space="0"/>
        <w:bottom w:val="single" w:color="ffdb6f" w:themeColor="accent4" w:themeTint="00" w:sz="4" w:space="0"/>
        <w:right w:val="single" w:color="ffdb6f" w:themeColor="accent4" w:themeTint="00" w:sz="4" w:space="0"/>
        <w:insideH w:val="single" w:color="ffdb6f" w:themeColor="accent4" w:themeTint="00" w:sz="4" w:space="0"/>
        <w:insideV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00" w:fill="ffd865" w:themeFill="accent4" w:themeFillTint="00"/>
        <w:tc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4 - Accent 5"/>
    <w:basedOn w:val="799"/>
    <w:uiPriority w:val="59"/>
    <w:pPr>
      <w:pBdr/>
      <w:spacing w:after="0" w:line="240" w:lineRule="auto"/>
      <w:ind/>
    </w:pPr>
    <w:tblPr>
      <w:tblStyleRowBandSize w:val="1"/>
      <w:tblStyleColBandSize w:val="1"/>
      <w:tblBorders>
        <w:top w:val="single" w:color="95afdd" w:themeColor="accent5" w:themeTint="00" w:sz="4" w:space="0"/>
        <w:left w:val="single" w:color="95afdd" w:themeColor="accent5" w:themeTint="00" w:sz="4" w:space="0"/>
        <w:bottom w:val="single" w:color="95afdd" w:themeColor="accent5" w:themeTint="00" w:sz="4" w:space="0"/>
        <w:right w:val="single" w:color="95afdd" w:themeColor="accent5" w:themeTint="00" w:sz="4" w:space="0"/>
        <w:insideH w:val="single" w:color="95afdd" w:themeColor="accent5" w:themeTint="00" w:sz="4" w:space="0"/>
        <w:insideV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4 - Accent 6"/>
    <w:basedOn w:val="799"/>
    <w:uiPriority w:val="59"/>
    <w:pPr>
      <w:pBdr/>
      <w:spacing w:after="0" w:line="240" w:lineRule="auto"/>
      <w:ind/>
    </w:pPr>
    <w:tblPr>
      <w:tblStyleRowBandSize w:val="1"/>
      <w:tblStyleColBandSize w:val="1"/>
      <w:tblBorders>
        <w:top w:val="single" w:color="add394" w:themeColor="accent6" w:themeTint="00" w:sz="4" w:space="0"/>
        <w:left w:val="single" w:color="add394" w:themeColor="accent6" w:themeTint="00" w:sz="4" w:space="0"/>
        <w:bottom w:val="single" w:color="add394" w:themeColor="accent6" w:themeTint="00" w:sz="4" w:space="0"/>
        <w:right w:val="single" w:color="add394" w:themeColor="accent6" w:themeTint="00" w:sz="4" w:space="0"/>
        <w:insideH w:val="single" w:color="add394" w:themeColor="accent6" w:themeTint="00" w:sz="4" w:space="0"/>
        <w:insideV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5 Dark"/>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00" w:fill="bfbfbf" w:themeFill="text1" w:themeFillTint="00"/>
    </w:tblPr>
    <w:tcPr>
      <w:tcBorders/>
    </w:tcPr>
    <w:tblStylePr w:type="band1Horz">
      <w:pPr>
        <w:pBdr/>
        <w:spacing/>
        <w:ind/>
      </w:pPr>
      <w:tblPr>
        <w:tblBorders/>
      </w:tblPr>
      <w:tcPr>
        <w:shd w:val="clear" w:color="8a8a8a" w:themeColor="text1" w:themeTint="00" w:fill="8a8a8a" w:themeFill="text1" w:themeFillTint="00"/>
        <w:tcBorders/>
      </w:tcPr>
    </w:tblStylePr>
    <w:tblStylePr w:type="band1Vert">
      <w:pPr>
        <w:pBdr/>
        <w:spacing/>
        <w:ind/>
      </w:pPr>
      <w:tblPr>
        <w:tblBorders/>
      </w:tblPr>
      <w:tcPr>
        <w:shd w:val="clear" w:color="8a8a8a" w:themeColor="text1" w:themeTint="00" w:fill="8a8a8a"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5 Dark- Accent 1"/>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00" w:fill="ddeaf6" w:themeFill="accent1" w:themeFillTint="00"/>
    </w:tblPr>
    <w:tcPr>
      <w:tcBorders/>
    </w:tcPr>
    <w:tblStylePr w:type="band1Horz">
      <w:pPr>
        <w:pBdr/>
        <w:spacing/>
        <w:ind/>
      </w:pPr>
      <w:tblPr>
        <w:tblBorders/>
      </w:tblPr>
      <w:tcPr>
        <w:shd w:val="clear" w:color="b3d0eb" w:themeColor="accent1" w:themeTint="00" w:fill="b3d0eb" w:themeFill="accent1" w:themeFillTint="00"/>
        <w:tcBorders/>
      </w:tcPr>
    </w:tblStylePr>
    <w:tblStylePr w:type="band1Vert">
      <w:pPr>
        <w:pBdr/>
        <w:spacing/>
        <w:ind/>
      </w:pPr>
      <w:tblPr>
        <w:tblBorders/>
      </w:tblPr>
      <w:tcPr>
        <w:shd w:val="clear" w:color="b3d0eb" w:themeColor="accent1" w:themeTint="00" w:fill="b3d0eb"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1" w:fill="5b9bd5" w:themeFill="accent1"/>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rFonts w:ascii="Arial" w:hAnsi="Arial"/>
        <w:b/>
        <w:color w:val="ffffff"/>
        <w:sz w:val="22"/>
      </w:rPr>
      <w:pPr>
        <w:pBdr/>
        <w:spacing/>
        <w:ind/>
      </w:pPr>
      <w:tblPr>
        <w:tblBorders/>
      </w:tblPr>
      <w:tcPr>
        <w:shd w:val="clear" w:color="5b9bd5" w:themeColor="accent1" w:fill="5b9bd5" w:themeFill="accent1"/>
        <w:tcBorders/>
      </w:tcPr>
    </w:tblStylePr>
    <w:tblStylePr w:type="lastRow">
      <w:rPr>
        <w:rFonts w:ascii="Arial" w:hAnsi="Arial"/>
        <w:b/>
        <w:color w:val="ffffff"/>
        <w:sz w:val="22"/>
      </w:rPr>
      <w:pPr>
        <w:pBdr/>
        <w:spacing/>
        <w:ind/>
      </w:pPr>
      <w:tblPr>
        <w:tblBorders/>
      </w:tblPr>
      <w:tcPr>
        <w:shd w:val="clear" w:color="5b9bd5" w:themeColor="accent1"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Grid Table 5 Dark - Accent 2"/>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00" w:fill="fbe5d6" w:themeFill="accent2" w:themeFillTint="00"/>
    </w:tblPr>
    <w:tcPr>
      <w:tcBorders/>
    </w:tcPr>
    <w:tblStylePr w:type="band1Horz">
      <w:pPr>
        <w:pBdr/>
        <w:spacing/>
        <w:ind/>
      </w:pPr>
      <w:tblPr>
        <w:tblBorders/>
      </w:tblPr>
      <w:tcPr>
        <w:shd w:val="clear" w:color="f6c3a0" w:themeColor="accent2" w:themeTint="00" w:fill="f6c3a0" w:themeFill="accent2" w:themeFillTint="00"/>
        <w:tcBorders/>
      </w:tcPr>
    </w:tblStylePr>
    <w:tblStylePr w:type="band1Vert">
      <w:pPr>
        <w:pBdr/>
        <w:spacing/>
        <w:ind/>
      </w:pPr>
      <w:tblPr>
        <w:tblBorders/>
      </w:tblPr>
      <w:tcPr>
        <w:shd w:val="clear" w:color="f6c3a0" w:themeColor="accent2" w:themeTint="00" w:fill="f6c3a0"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5 Dark - Accent 3"/>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00" w:fill="ececec" w:themeFill="accent3" w:themeFillTint="00"/>
    </w:tblPr>
    <w:tcPr>
      <w:tcBorders/>
    </w:tcPr>
    <w:tblStylePr w:type="band1Horz">
      <w:pPr>
        <w:pBdr/>
        <w:spacing/>
        <w:ind/>
      </w:pPr>
      <w:tblPr>
        <w:tblBorders/>
      </w:tblPr>
      <w:tcPr>
        <w:shd w:val="clear" w:color="d5d5d5" w:themeColor="accent3" w:themeTint="00" w:fill="d5d5d5" w:themeFill="accent3" w:themeFillTint="00"/>
        <w:tcBorders/>
      </w:tcPr>
    </w:tblStylePr>
    <w:tblStylePr w:type="band1Vert">
      <w:pPr>
        <w:pBdr/>
        <w:spacing/>
        <w:ind/>
      </w:pPr>
      <w:tblPr>
        <w:tblBorders/>
      </w:tblPr>
      <w:tcPr>
        <w:shd w:val="clear" w:color="d5d5d5" w:themeColor="accent3" w:themeTint="00" w:fill="d5d5d5"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Grid Table 5 Dark- Accent 4"/>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00" w:fill="fff2cb" w:themeFill="accent4" w:themeFillTint="00"/>
    </w:tblPr>
    <w:tcPr>
      <w:tcBorders/>
    </w:tcPr>
    <w:tblStylePr w:type="band1Horz">
      <w:pPr>
        <w:pBdr/>
        <w:spacing/>
        <w:ind/>
      </w:pPr>
      <w:tblPr>
        <w:tblBorders/>
      </w:tblPr>
      <w:tcPr>
        <w:shd w:val="clear" w:color="ffe28a" w:themeColor="accent4" w:themeTint="00" w:fill="ffe28a" w:themeFill="accent4" w:themeFillTint="00"/>
        <w:tcBorders/>
      </w:tcPr>
    </w:tblStylePr>
    <w:tblStylePr w:type="band1Vert">
      <w:pPr>
        <w:pBdr/>
        <w:spacing/>
        <w:ind/>
      </w:pPr>
      <w:tblPr>
        <w:tblBorders/>
      </w:tblPr>
      <w:tcPr>
        <w:shd w:val="clear" w:color="ffe28a" w:themeColor="accent4" w:themeTint="00" w:fill="ffe28a"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5 Dark - Accent 5"/>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00" w:fill="d8e2f3" w:themeFill="accent5" w:themeFillTint="00"/>
    </w:tblPr>
    <w:tcPr>
      <w:tcBorders/>
    </w:tcPr>
    <w:tblStylePr w:type="band1Horz">
      <w:pPr>
        <w:pBdr/>
        <w:spacing/>
        <w:ind/>
      </w:pPr>
      <w:tblPr>
        <w:tblBorders/>
      </w:tblPr>
      <w:tcPr>
        <w:shd w:val="clear" w:color="a9bee4" w:themeColor="accent5" w:themeTint="00" w:fill="a9bee4" w:themeFill="accent5" w:themeFillTint="00"/>
        <w:tcBorders/>
      </w:tcPr>
    </w:tblStylePr>
    <w:tblStylePr w:type="band1Vert">
      <w:pPr>
        <w:pBdr/>
        <w:spacing/>
        <w:ind/>
      </w:pPr>
      <w:tblPr>
        <w:tblBorders/>
      </w:tblPr>
      <w:tcPr>
        <w:shd w:val="clear" w:color="a9bee4" w:themeColor="accent5" w:themeTint="00" w:fill="a9bee4"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5" w:fill="4472c4" w:themeFill="accent5"/>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rFonts w:ascii="Arial" w:hAnsi="Arial"/>
        <w:b/>
        <w:color w:val="ffffff"/>
        <w:sz w:val="22"/>
      </w:rPr>
      <w:pPr>
        <w:pBdr/>
        <w:spacing/>
        <w:ind/>
      </w:pPr>
      <w:tblPr>
        <w:tblBorders/>
      </w:tblPr>
      <w:tcPr>
        <w:shd w:val="clear" w:color="4472c4" w:themeColor="accent5" w:fill="4472c4" w:themeFill="accent5"/>
        <w:tcBorders/>
      </w:tcPr>
    </w:tblStylePr>
    <w:tblStylePr w:type="lastRow">
      <w:rPr>
        <w:rFonts w:ascii="Arial" w:hAnsi="Arial"/>
        <w:b/>
        <w:color w:val="ffffff"/>
        <w:sz w:val="22"/>
      </w:rPr>
      <w:pPr>
        <w:pBdr/>
        <w:spacing/>
        <w:ind/>
      </w:pPr>
      <w:tblPr>
        <w:tblBorders/>
      </w:tblPr>
      <w:tcPr>
        <w:shd w:val="clear" w:color="4472c4" w:themeColor="accent5"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5 Dark - Accent 6"/>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00" w:fill="e1efd8" w:themeFill="accent6" w:themeFillTint="00"/>
    </w:tblPr>
    <w:tcPr>
      <w:tcBorders/>
    </w:tcPr>
    <w:tblStylePr w:type="band1Horz">
      <w:pPr>
        <w:pBdr/>
        <w:spacing/>
        <w:ind/>
      </w:pPr>
      <w:tblPr>
        <w:tblBorders/>
      </w:tblPr>
      <w:tcPr>
        <w:shd w:val="clear" w:color="bcdba8" w:themeColor="accent6" w:themeTint="00" w:fill="bcdba8" w:themeFill="accent6" w:themeFillTint="00"/>
        <w:tcBorders/>
      </w:tcPr>
    </w:tblStylePr>
    <w:tblStylePr w:type="band1Vert">
      <w:pPr>
        <w:pBdr/>
        <w:spacing/>
        <w:ind/>
      </w:pPr>
      <w:tblPr>
        <w:tblBorders/>
      </w:tblPr>
      <w:tcPr>
        <w:shd w:val="clear" w:color="bcdba8" w:themeColor="accent6" w:themeTint="00" w:fill="bcdba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6 Colorful"/>
    <w:basedOn w:val="799"/>
    <w:uiPriority w:val="99"/>
    <w:pPr>
      <w:pBdr/>
      <w:spacing w:after="0" w:line="240" w:lineRule="auto"/>
      <w:ind/>
    </w:pPr>
    <w:tblPr>
      <w:tblStyleRowBandSize w:val="1"/>
      <w:tblStyleColBandSize w:val="1"/>
      <w:tblBorders>
        <w:top w:val="single" w:color="7f7f7f" w:themeColor="text1" w:themeTint="00" w:sz="4" w:space="0"/>
        <w:left w:val="single" w:color="7f7f7f" w:themeColor="text1" w:themeTint="00" w:sz="4" w:space="0"/>
        <w:bottom w:val="single" w:color="7f7f7f" w:themeColor="text1" w:themeTint="00" w:sz="4" w:space="0"/>
        <w:right w:val="single" w:color="7f7f7f" w:themeColor="text1" w:themeTint="00" w:sz="4" w:space="0"/>
        <w:insideH w:val="single" w:color="7f7f7f" w:themeColor="text1" w:themeTint="00" w:sz="4" w:space="0"/>
        <w:insideV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cbcbcb" w:themeColor="text1" w:themeTint="00" w:fill="cbcbcb" w:themeFill="text1" w:themeFillTint="00"/>
        <w:tcBorders/>
      </w:tcPr>
    </w:tblStylePr>
    <w:tblStylePr w:type="band1Vert">
      <w:pPr>
        <w:pBdr/>
        <w:spacing/>
        <w:ind/>
      </w:pPr>
      <w:tblPr>
        <w:tblBorders/>
      </w:tblPr>
      <w:tcPr>
        <w:shd w:val="clear" w:color="cbcbcb" w:themeColor="text1" w:themeTint="00" w:fill="cbcbcb"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00" w:themeShade="00"/>
      </w:rPr>
      <w:pPr>
        <w:pBdr/>
        <w:spacing/>
        <w:ind/>
      </w:pPr>
      <w:tblPr>
        <w:tblBorders/>
      </w:tblPr>
      <w:tcPr>
        <w:tcBorders/>
      </w:tcPr>
    </w:tblStylePr>
    <w:tblStylePr w:type="firstRow">
      <w:rPr>
        <w:b/>
        <w:color w:val="7f7f7f" w:themeColor="text1" w:themeTint="00" w:themeShade="00"/>
      </w:rPr>
      <w:pPr>
        <w:pBdr/>
        <w:spacing/>
        <w:ind/>
      </w:pPr>
      <w:tblPr>
        <w:tblBorders/>
      </w:tblPr>
      <w:tcPr>
        <w:tcBorders>
          <w:bottom w:val="single" w:color="7f7f7f" w:themeColor="text1" w:themeTint="00" w:sz="12" w:space="0"/>
        </w:tcBorders>
      </w:tcPr>
    </w:tblStylePr>
    <w:tblStylePr w:type="lastCol">
      <w:rPr>
        <w:b/>
        <w:color w:val="7f7f7f" w:themeColor="text1" w:themeTint="00" w:themeShade="00"/>
      </w:rPr>
      <w:pPr>
        <w:pBdr/>
        <w:spacing/>
        <w:ind/>
      </w:pPr>
      <w:tblPr>
        <w:tblBorders/>
      </w:tblPr>
      <w:tcPr>
        <w:tcBorders/>
      </w:tcPr>
    </w:tblStylePr>
    <w:tblStylePr w:type="lastRow">
      <w:rPr>
        <w:b/>
        <w:color w:val="7f7f7f" w:themeColor="text1"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6 Colorful - Accent 1"/>
    <w:basedOn w:val="799"/>
    <w:uiPriority w:val="99"/>
    <w:pPr>
      <w:pBdr/>
      <w:spacing w:after="0" w:line="240" w:lineRule="auto"/>
      <w:ind/>
    </w:pPr>
    <w:tblPr>
      <w:tblStyleRowBandSize w:val="1"/>
      <w:tblStyleColBandSize w:val="1"/>
      <w:tblBorders>
        <w:top w:val="single" w:color="acccea" w:themeColor="accent1" w:themeTint="00" w:sz="4" w:space="0"/>
        <w:left w:val="single" w:color="acccea" w:themeColor="accent1" w:themeTint="00" w:sz="4" w:space="0"/>
        <w:bottom w:val="single" w:color="acccea" w:themeColor="accent1" w:themeTint="00" w:sz="4" w:space="0"/>
        <w:right w:val="single" w:color="acccea" w:themeColor="accent1" w:themeTint="00" w:sz="4" w:space="0"/>
        <w:insideH w:val="single" w:color="acccea" w:themeColor="accent1" w:themeTint="00" w:sz="4" w:space="0"/>
        <w:insideV w:val="single" w:color="acccea" w:themeColor="accent1" w:themeTint="00" w:sz="4" w:space="0"/>
      </w:tblBorders>
    </w:tblPr>
    <w:tcPr>
      <w:tcBorders/>
    </w:tcPr>
    <w:tblStylePr w:type="band1Horz">
      <w:rPr>
        <w:rFonts w:ascii="Arial" w:hAnsi="Arial"/>
        <w:color w:val="acccea" w:themeColor="accent1" w:themeTint="00" w:themeShade="00"/>
        <w:sz w:val="22"/>
      </w:rPr>
      <w:pPr>
        <w:pBdr/>
        <w:spacing/>
        <w:ind/>
      </w:pPr>
      <w:tblPr>
        <w:tblBorders/>
      </w:tblPr>
      <w:tcPr>
        <w:shd w:val="clear" w:color="ddeaf6" w:themeColor="accent1" w:themeTint="00" w:fill="ddeaf6" w:themeFill="accent1" w:themeFillTint="00"/>
        <w:tcBorders/>
      </w:tcPr>
    </w:tblStylePr>
    <w:tblStylePr w:type="band1Vert">
      <w:pPr>
        <w:pBdr/>
        <w:spacing/>
        <w:ind/>
      </w:pPr>
      <w:tblPr>
        <w:tblBorders/>
      </w:tblPr>
      <w:tcPr>
        <w:shd w:val="clear" w:color="ddeaf6" w:themeColor="accent1" w:themeTint="00" w:fill="ddeaf6" w:themeFill="accent1" w:themeFillTint="00"/>
        <w:tcBorders/>
      </w:tcPr>
    </w:tblStylePr>
    <w:tblStylePr w:type="band2Horz">
      <w:rPr>
        <w:rFonts w:ascii="Arial" w:hAnsi="Arial"/>
        <w:color w:val="acccea" w:themeColor="accen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00" w:themeShade="00"/>
      </w:rPr>
      <w:pPr>
        <w:pBdr/>
        <w:spacing/>
        <w:ind/>
      </w:pPr>
      <w:tblPr>
        <w:tblBorders/>
      </w:tblPr>
      <w:tcPr>
        <w:tcBorders/>
      </w:tcPr>
    </w:tblStylePr>
    <w:tblStylePr w:type="firstRow">
      <w:rPr>
        <w:b/>
        <w:color w:val="acccea" w:themeColor="accent1" w:themeTint="00" w:themeShade="00"/>
      </w:rPr>
      <w:pPr>
        <w:pBdr/>
        <w:spacing/>
        <w:ind/>
      </w:pPr>
      <w:tblPr>
        <w:tblBorders/>
      </w:tblPr>
      <w:tcPr>
        <w:tcBorders>
          <w:bottom w:val="single" w:color="acccea" w:themeColor="accent1" w:themeTint="00" w:sz="12" w:space="0"/>
        </w:tcBorders>
      </w:tcPr>
    </w:tblStylePr>
    <w:tblStylePr w:type="lastCol">
      <w:rPr>
        <w:b/>
        <w:color w:val="acccea" w:themeColor="accent1" w:themeTint="00" w:themeShade="00"/>
      </w:rPr>
      <w:pPr>
        <w:pBdr/>
        <w:spacing/>
        <w:ind/>
      </w:pPr>
      <w:tblPr>
        <w:tblBorders/>
      </w:tblPr>
      <w:tcPr>
        <w:tcBorders/>
      </w:tcPr>
    </w:tblStylePr>
    <w:tblStylePr w:type="lastRow">
      <w:rPr>
        <w:b/>
        <w:color w:val="acccea" w:themeColor="accent1"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Grid Table 6 Colorful - Accent 2"/>
    <w:basedOn w:val="799"/>
    <w:uiPriority w:val="99"/>
    <w:pPr>
      <w:pBdr/>
      <w:spacing w:after="0" w:line="240" w:lineRule="auto"/>
      <w:ind/>
    </w:pPr>
    <w:tblPr>
      <w:tblStyleRowBandSize w:val="1"/>
      <w:tblStyleColBandSize w:val="1"/>
      <w:tbl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be5d6" w:themeColor="accent2" w:themeTint="00" w:fill="fbe5d6" w:themeFill="accent2" w:themeFillTint="00"/>
        <w:tcBorders/>
      </w:tcPr>
    </w:tblStylePr>
    <w:tblStylePr w:type="band1Vert">
      <w:pPr>
        <w:pBdr/>
        <w:spacing/>
        <w:ind/>
      </w:pPr>
      <w:tblPr>
        <w:tblBorders/>
      </w:tblPr>
      <w:tcPr>
        <w:shd w:val="clear" w:color="fbe5d6" w:themeColor="accent2" w:themeTint="00" w:fill="fbe5d6"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00" w:themeShade="00"/>
      </w:rPr>
      <w:pPr>
        <w:pBdr/>
        <w:spacing/>
        <w:ind/>
      </w:pPr>
      <w:tblPr>
        <w:tblBorders/>
      </w:tblPr>
      <w:tcPr>
        <w:tcBorders/>
      </w:tcPr>
    </w:tblStylePr>
    <w:tblStylePr w:type="firstRow">
      <w:rPr>
        <w:b/>
        <w:color w:val="f4b184" w:themeColor="accent2" w:themeTint="00" w:themeShade="00"/>
      </w:rPr>
      <w:pPr>
        <w:pBdr/>
        <w:spacing/>
        <w:ind/>
      </w:pPr>
      <w:tblPr>
        <w:tblBorders/>
      </w:tblPr>
      <w:tcPr>
        <w:tcBorders>
          <w:bottom w:val="single" w:color="f4b184" w:themeColor="accent2" w:themeTint="00" w:sz="12" w:space="0"/>
        </w:tcBorders>
      </w:tcPr>
    </w:tblStylePr>
    <w:tblStylePr w:type="lastCol">
      <w:rPr>
        <w:b/>
        <w:color w:val="f4b184" w:themeColor="accent2" w:themeTint="00" w:themeShade="00"/>
      </w:rPr>
      <w:pPr>
        <w:pBdr/>
        <w:spacing/>
        <w:ind/>
      </w:pPr>
      <w:tblPr>
        <w:tblBorders/>
      </w:tblPr>
      <w:tcPr>
        <w:tcBorders/>
      </w:tcPr>
    </w:tblStylePr>
    <w:tblStylePr w:type="lastRow">
      <w:rPr>
        <w:b/>
        <w:color w:val="f4b184" w:themeColor="accent2"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6 Colorful - Accent 3"/>
    <w:basedOn w:val="799"/>
    <w:uiPriority w:val="99"/>
    <w:pPr>
      <w:pBdr/>
      <w:spacing w:after="0" w:line="240" w:lineRule="auto"/>
      <w:ind/>
    </w:pPr>
    <w:tblPr>
      <w:tblStyleRowBandSize w:val="1"/>
      <w:tblStyleColBandSize w:val="1"/>
      <w:tblBorders>
        <w:top w:val="single" w:color="a5a5a5" w:themeColor="accent3" w:themeTint="00" w:sz="4" w:space="0"/>
        <w:left w:val="single" w:color="a5a5a5" w:themeColor="accent3" w:themeTint="00" w:sz="4" w:space="0"/>
        <w:bottom w:val="single" w:color="a5a5a5" w:themeColor="accent3" w:themeTint="00" w:sz="4" w:space="0"/>
        <w:right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a5a5a5" w:themeColor="accent3" w:themeTint="00" w:themeShade="00"/>
        <w:sz w:val="22"/>
      </w:rPr>
      <w:pPr>
        <w:pBdr/>
        <w:spacing/>
        <w:ind/>
      </w:pPr>
      <w:tblPr>
        <w:tblBorders/>
      </w:tblPr>
      <w:tcPr>
        <w:shd w:val="clear" w:color="ececec" w:themeColor="accent3" w:themeTint="00" w:fill="ececec" w:themeFill="accent3" w:themeFillTint="00"/>
        <w:tcBorders/>
      </w:tcPr>
    </w:tblStylePr>
    <w:tblStylePr w:type="band1Vert">
      <w:pPr>
        <w:pBdr/>
        <w:spacing/>
        <w:ind/>
      </w:pPr>
      <w:tblPr>
        <w:tblBorders/>
      </w:tblPr>
      <w:tcPr>
        <w:shd w:val="clear" w:color="ececec" w:themeColor="accent3" w:themeTint="00" w:fill="ececec" w:themeFill="accent3" w:themeFillTint="00"/>
        <w:tcBorders/>
      </w:tcPr>
    </w:tblStylePr>
    <w:tblStylePr w:type="band2Horz">
      <w:rPr>
        <w:rFonts w:ascii="Arial" w:hAnsi="Arial"/>
        <w:color w:val="a5a5a5"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00" w:themeShade="00"/>
      </w:rPr>
      <w:pPr>
        <w:pBdr/>
        <w:spacing/>
        <w:ind/>
      </w:pPr>
      <w:tblPr>
        <w:tblBorders/>
      </w:tblPr>
      <w:tcPr>
        <w:tcBorders/>
      </w:tcPr>
    </w:tblStylePr>
    <w:tblStylePr w:type="firstRow">
      <w:rPr>
        <w:b/>
        <w:color w:val="a5a5a5" w:themeColor="accent3" w:themeTint="00" w:themeShade="00"/>
      </w:rPr>
      <w:pPr>
        <w:pBdr/>
        <w:spacing/>
        <w:ind/>
      </w:pPr>
      <w:tblPr>
        <w:tblBorders/>
      </w:tblPr>
      <w:tcPr>
        <w:tcBorders>
          <w:bottom w:val="single" w:color="a5a5a5" w:themeColor="accent3" w:themeTint="00" w:sz="12" w:space="0"/>
        </w:tcBorders>
      </w:tcPr>
    </w:tblStylePr>
    <w:tblStylePr w:type="lastCol">
      <w:rPr>
        <w:b/>
        <w:color w:val="a5a5a5" w:themeColor="accent3" w:themeTint="00" w:themeShade="00"/>
      </w:rPr>
      <w:pPr>
        <w:pBdr/>
        <w:spacing/>
        <w:ind/>
      </w:pPr>
      <w:tblPr>
        <w:tblBorders/>
      </w:tblPr>
      <w:tcPr>
        <w:tcBorders/>
      </w:tcPr>
    </w:tblStylePr>
    <w:tblStylePr w:type="lastRow">
      <w:rPr>
        <w:b/>
        <w:color w:val="a5a5a5" w:themeColor="accent3"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Grid Table 6 Colorful - Accent 4"/>
    <w:basedOn w:val="799"/>
    <w:uiPriority w:val="99"/>
    <w:pPr>
      <w:pBdr/>
      <w:spacing w:after="0" w:line="240" w:lineRule="auto"/>
      <w:ind/>
    </w:pPr>
    <w:tblPr>
      <w:tblStyleRowBandSize w:val="1"/>
      <w:tblStyleColBandSize w:val="1"/>
      <w:tbl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f2cb" w:themeColor="accent4" w:themeTint="00" w:fill="fff2cb" w:themeFill="accent4" w:themeFillTint="00"/>
        <w:tcBorders/>
      </w:tcPr>
    </w:tblStylePr>
    <w:tblStylePr w:type="band1Vert">
      <w:pPr>
        <w:pBdr/>
        <w:spacing/>
        <w:ind/>
      </w:pPr>
      <w:tblPr>
        <w:tblBorders/>
      </w:tblPr>
      <w:tcPr>
        <w:shd w:val="clear" w:color="fff2cb" w:themeColor="accent4" w:themeTint="00" w:fill="fff2cb"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00" w:themeShade="00"/>
      </w:rPr>
      <w:pPr>
        <w:pBdr/>
        <w:spacing/>
        <w:ind/>
      </w:pPr>
      <w:tblPr>
        <w:tblBorders/>
      </w:tblPr>
      <w:tcPr>
        <w:tcBorders/>
      </w:tcPr>
    </w:tblStylePr>
    <w:tblStylePr w:type="firstRow">
      <w:rPr>
        <w:b/>
        <w:color w:val="ffd865" w:themeColor="accent4" w:themeTint="00" w:themeShade="00"/>
      </w:rPr>
      <w:pPr>
        <w:pBdr/>
        <w:spacing/>
        <w:ind/>
      </w:pPr>
      <w:tblPr>
        <w:tblBorders/>
      </w:tblPr>
      <w:tcPr>
        <w:tcBorders>
          <w:bottom w:val="single" w:color="ffd865" w:themeColor="accent4" w:themeTint="00" w:sz="12" w:space="0"/>
        </w:tcBorders>
      </w:tcPr>
    </w:tblStylePr>
    <w:tblStylePr w:type="lastCol">
      <w:rPr>
        <w:b/>
        <w:color w:val="ffd865" w:themeColor="accent4" w:themeTint="00" w:themeShade="00"/>
      </w:rPr>
      <w:pPr>
        <w:pBdr/>
        <w:spacing/>
        <w:ind/>
      </w:pPr>
      <w:tblPr>
        <w:tblBorders/>
      </w:tblPr>
      <w:tcPr>
        <w:tcBorders/>
      </w:tcPr>
    </w:tblStylePr>
    <w:tblStylePr w:type="lastRow">
      <w:rPr>
        <w:b/>
        <w:color w:val="ffd865" w:themeColor="accent4"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6 Colorful - Accent 5"/>
    <w:basedOn w:val="799"/>
    <w:uiPriority w:val="99"/>
    <w:pPr>
      <w:pBdr/>
      <w:spacing w:after="0" w:line="240" w:lineRule="auto"/>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254175" w:themeColor="accent5" w:themeShade="00"/>
        <w:sz w:val="22"/>
      </w:rPr>
      <w:pPr>
        <w:pBdr/>
        <w:spacing/>
        <w:ind/>
      </w:pPr>
      <w:tblPr>
        <w:tblBorders/>
      </w:tblPr>
      <w:tcPr>
        <w:shd w:val="clear" w:color="d8e2f3" w:themeColor="accent5" w:themeTint="00" w:fill="d8e2f3" w:themeFill="accent5" w:themeFillTint="00"/>
        <w:tcBorders/>
      </w:tcPr>
    </w:tblStylePr>
    <w:tblStylePr w:type="band1Vert">
      <w:pPr>
        <w:pBdr/>
        <w:spacing/>
        <w:ind/>
      </w:pPr>
      <w:tblPr>
        <w:tblBorders/>
      </w:tblPr>
      <w:tcPr>
        <w:shd w:val="clear" w:color="d8e2f3" w:themeColor="accent5" w:themeTint="00" w:fill="d8e2f3" w:themeFill="accent5"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00"/>
      </w:rPr>
      <w:pPr>
        <w:pBdr/>
        <w:spacing/>
        <w:ind/>
      </w:pPr>
      <w:tblPr>
        <w:tblBorders/>
      </w:tblPr>
      <w:tcPr>
        <w:tcBorders/>
      </w:tcPr>
    </w:tblStylePr>
    <w:tblStylePr w:type="firstRow">
      <w:rPr>
        <w:b/>
        <w:color w:val="254175" w:themeColor="accent5" w:themeShade="00"/>
      </w:rPr>
      <w:pPr>
        <w:pBdr/>
        <w:spacing/>
        <w:ind/>
      </w:pPr>
      <w:tblPr>
        <w:tblBorders/>
      </w:tblPr>
      <w:tcPr>
        <w:tcBorders>
          <w:bottom w:val="single" w:color="4472c4" w:themeColor="accent5" w:sz="12" w:space="0"/>
        </w:tcBorders>
      </w:tcPr>
    </w:tblStylePr>
    <w:tblStylePr w:type="lastCol">
      <w:rPr>
        <w:b/>
        <w:color w:val="254175" w:themeColor="accent5" w:themeShade="00"/>
      </w:rPr>
      <w:pPr>
        <w:pBdr/>
        <w:spacing/>
        <w:ind/>
      </w:pPr>
      <w:tblPr>
        <w:tblBorders/>
      </w:tblPr>
      <w:tcPr>
        <w:tcBorders/>
      </w:tcPr>
    </w:tblStylePr>
    <w:tblStylePr w:type="lastRow">
      <w:rPr>
        <w:b/>
        <w:color w:val="254175" w:themeColor="accent5"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6 Colorful - Accent 6"/>
    <w:basedOn w:val="799"/>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54175" w:themeColor="accent5" w:themeShade="00"/>
        <w:sz w:val="22"/>
      </w:rPr>
      <w:pPr>
        <w:pBdr/>
        <w:spacing/>
        <w:ind/>
      </w:pPr>
      <w:tblPr>
        <w:tblBorders/>
      </w:tblPr>
      <w:tcPr>
        <w:shd w:val="clear" w:color="e1efd8" w:themeColor="accent6" w:themeTint="00" w:fill="e1efd8" w:themeFill="accent6" w:themeFillTint="00"/>
        <w:tcBorders/>
      </w:tcPr>
    </w:tblStylePr>
    <w:tblStylePr w:type="band1Vert">
      <w:pPr>
        <w:pBdr/>
        <w:spacing/>
        <w:ind/>
      </w:pPr>
      <w:tblPr>
        <w:tblBorders/>
      </w:tblPr>
      <w:tcPr>
        <w:shd w:val="clear" w:color="e1efd8" w:themeColor="accent6" w:themeTint="00" w:fill="e1efd8" w:themeFill="accent6"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00"/>
      </w:rPr>
      <w:pPr>
        <w:pBdr/>
        <w:spacing/>
        <w:ind/>
      </w:pPr>
      <w:tblPr>
        <w:tblBorders/>
      </w:tblPr>
      <w:tcPr>
        <w:tcBorders/>
      </w:tcPr>
    </w:tblStylePr>
    <w:tblStylePr w:type="firstRow">
      <w:rPr>
        <w:b/>
        <w:color w:val="254175" w:themeColor="accent5" w:themeShade="00"/>
      </w:rPr>
      <w:pPr>
        <w:pBdr/>
        <w:spacing/>
        <w:ind/>
      </w:pPr>
      <w:tblPr>
        <w:tblBorders/>
      </w:tblPr>
      <w:tcPr>
        <w:tcBorders>
          <w:bottom w:val="single" w:color="70ad47" w:themeColor="accent6" w:sz="12" w:space="0"/>
        </w:tcBorders>
      </w:tcPr>
    </w:tblStylePr>
    <w:tblStylePr w:type="lastCol">
      <w:rPr>
        <w:b/>
        <w:color w:val="254175" w:themeColor="accent5" w:themeShade="00"/>
      </w:rPr>
      <w:pPr>
        <w:pBdr/>
        <w:spacing/>
        <w:ind/>
      </w:pPr>
      <w:tblPr>
        <w:tblBorders/>
      </w:tblPr>
      <w:tcPr>
        <w:tcBorders/>
      </w:tcPr>
    </w:tblStylePr>
    <w:tblStylePr w:type="lastRow">
      <w:rPr>
        <w:b/>
        <w:color w:val="254175" w:themeColor="accent5"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7 Colorful"/>
    <w:basedOn w:val="799"/>
    <w:uiPriority w:val="99"/>
    <w:pPr>
      <w:pBdr/>
      <w:spacing w:after="0" w:line="240" w:lineRule="auto"/>
      <w:ind/>
    </w:pPr>
    <w:tblPr>
      <w:tblStyleRowBandSize w:val="1"/>
      <w:tblStyleColBandSize w:val="1"/>
      <w:tblBorders>
        <w:bottom w:val="single" w:color="7f7f7f" w:themeColor="text1" w:themeTint="00" w:sz="4" w:space="0"/>
        <w:right w:val="single" w:color="7f7f7f" w:themeColor="text1" w:themeTint="00" w:sz="4" w:space="0"/>
        <w:insideH w:val="single" w:color="7f7f7f" w:themeColor="text1" w:themeTint="00" w:sz="4" w:space="0"/>
        <w:insideV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f2f2f2" w:themeColor="text1" w:themeTint="00" w:fill="f2f2f2" w:themeFill="text1" w:themeFillTint="00"/>
        <w:tcBorders/>
      </w:tcPr>
    </w:tblStylePr>
    <w:tblStylePr w:type="band1Vert">
      <w:pPr>
        <w:pBdr/>
        <w:spacing/>
        <w:ind/>
      </w:pPr>
      <w:tblPr>
        <w:tblBorders/>
      </w:tblPr>
      <w:tcPr>
        <w:shd w:val="clear" w:color="f2f2f2" w:themeColor="text1" w:themeTint="00" w:fill="f2f2f2"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00" w:sz="4" w:space="0"/>
        </w:tcBorders>
      </w:tcPr>
    </w:tblStylePr>
    <w:tblStylePr w:type="firstRow">
      <w:rPr>
        <w:rFonts w:ascii="Arial" w:hAnsi="Arial"/>
        <w:b/>
        <w:color w:val="7f7f7f" w:themeColor="tex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00" w:sz="4" w:space="0"/>
          <w:right w:val="none" w:color="000000" w:sz="0" w:space="0"/>
        </w:tcBorders>
      </w:tcPr>
    </w:tblStylePr>
    <w:tblStylePr w:type="lastCol">
      <w:rPr>
        <w:rFonts w:ascii="Arial" w:hAnsi="Arial"/>
        <w:i/>
        <w:color w:val="7f7f7f" w:themeColor="text1" w:themeTint="00" w:themeShade="00"/>
        <w:sz w:val="22"/>
      </w:rPr>
      <w:pPr>
        <w:pBdr/>
        <w:spacing/>
        <w:ind/>
      </w:pPr>
      <w:tblPr>
        <w:tblBorders/>
      </w:tblPr>
      <w:tcPr>
        <w:shd w:val="clear" w:color="ffffff" w:fill="auto"/>
        <w:tcBorders>
          <w:top w:val="none" w:color="000000" w:sz="0" w:space="0"/>
          <w:left w:val="single" w:color="7f7f7f" w:themeColor="text1" w:themeTint="00" w:sz="4" w:space="0"/>
          <w:bottom w:val="none" w:color="000000" w:sz="0" w:space="0"/>
          <w:right w:val="none" w:color="000000" w:sz="0" w:space="0"/>
        </w:tcBorders>
      </w:tcPr>
    </w:tblStylePr>
    <w:tblStylePr w:type="lastRow">
      <w:rPr>
        <w:rFonts w:ascii="Arial" w:hAnsi="Arial"/>
        <w:b/>
        <w:color w:val="7f7f7f" w:themeColor="text1" w:themeTint="00" w:themeShade="00"/>
        <w:sz w:val="22"/>
      </w:rPr>
      <w:pPr>
        <w:pBdr/>
        <w:spacing/>
        <w:ind/>
      </w:pPr>
      <w:tblPr>
        <w:tblBorders/>
      </w:tblPr>
      <w:tcPr>
        <w:shd w:val="clear" w:color="ffffff" w:themeColor="light1" w:fill="ffffff" w:themeFill="light1"/>
        <w:tcBorders>
          <w:top w:val="single" w:color="7f7f7f" w:themeColor="tex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7 Colorful - Accent 1"/>
    <w:basedOn w:val="799"/>
    <w:uiPriority w:val="99"/>
    <w:pPr>
      <w:pBdr/>
      <w:spacing w:after="0" w:line="240" w:lineRule="auto"/>
      <w:ind/>
    </w:pPr>
    <w:tblPr>
      <w:tblStyleRowBandSize w:val="1"/>
      <w:tblStyleColBandSize w:val="1"/>
      <w:tblBorders>
        <w:bottom w:val="single" w:color="acccea" w:themeColor="accent1" w:themeTint="00" w:sz="4" w:space="0"/>
        <w:right w:val="single" w:color="acccea" w:themeColor="accent1" w:themeTint="00" w:sz="4" w:space="0"/>
        <w:insideH w:val="single" w:color="acccea" w:themeColor="accent1" w:themeTint="00" w:sz="4" w:space="0"/>
        <w:insideV w:val="single" w:color="acccea" w:themeColor="accent1" w:themeTint="00" w:sz="4" w:space="0"/>
      </w:tblBorders>
    </w:tblPr>
    <w:tcPr>
      <w:tcBorders/>
    </w:tcPr>
    <w:tblStylePr w:type="band1Horz">
      <w:rPr>
        <w:rFonts w:ascii="Arial" w:hAnsi="Arial"/>
        <w:color w:val="acccea" w:themeColor="accent1" w:themeTint="00" w:themeShade="00"/>
        <w:sz w:val="22"/>
      </w:rPr>
      <w:pPr>
        <w:pBdr/>
        <w:spacing/>
        <w:ind/>
      </w:pPr>
      <w:tblPr>
        <w:tblBorders/>
      </w:tblPr>
      <w:tcPr>
        <w:shd w:val="clear" w:color="ddeaf6" w:themeColor="accent1" w:themeTint="00" w:fill="ddeaf6" w:themeFill="accent1" w:themeFillTint="00"/>
        <w:tcBorders/>
      </w:tcPr>
    </w:tblStylePr>
    <w:tblStylePr w:type="band1Vert">
      <w:pPr>
        <w:pBdr/>
        <w:spacing/>
        <w:ind/>
      </w:pPr>
      <w:tblPr>
        <w:tblBorders/>
      </w:tblPr>
      <w:tcPr>
        <w:shd w:val="clear" w:color="ddeaf6" w:themeColor="accent1" w:themeTint="00" w:fill="ddeaf6" w:themeFill="accent1" w:themeFillTint="00"/>
        <w:tcBorders/>
      </w:tcPr>
    </w:tblStylePr>
    <w:tblStylePr w:type="band2Horz">
      <w:rPr>
        <w:rFonts w:ascii="Arial" w:hAnsi="Arial"/>
        <w:color w:val="acccea" w:themeColor="accen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cccea" w:themeColor="accen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cccea" w:themeColor="accent1" w:themeTint="00" w:sz="4" w:space="0"/>
        </w:tcBorders>
      </w:tcPr>
    </w:tblStylePr>
    <w:tblStylePr w:type="firstRow">
      <w:rPr>
        <w:rFonts w:ascii="Arial" w:hAnsi="Arial"/>
        <w:b/>
        <w:color w:val="acccea" w:themeColor="accen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cccea" w:themeColor="accent1" w:themeTint="00" w:sz="4" w:space="0"/>
          <w:right w:val="none" w:color="000000" w:sz="0" w:space="0"/>
        </w:tcBorders>
      </w:tcPr>
    </w:tblStylePr>
    <w:tblStylePr w:type="lastCol">
      <w:rPr>
        <w:rFonts w:ascii="Arial" w:hAnsi="Arial"/>
        <w:i/>
        <w:color w:val="acccea" w:themeColor="accent1" w:themeTint="00" w:themeShade="00"/>
        <w:sz w:val="22"/>
      </w:rPr>
      <w:pPr>
        <w:pBdr/>
        <w:spacing/>
        <w:ind/>
      </w:pPr>
      <w:tblPr>
        <w:tblBorders/>
      </w:tblPr>
      <w:tcPr>
        <w:shd w:val="clear" w:color="ffffff" w:fill="auto"/>
        <w:tcBorders>
          <w:top w:val="none" w:color="000000" w:sz="0" w:space="0"/>
          <w:left w:val="single" w:color="acccea" w:themeColor="accent1" w:themeTint="00" w:sz="4" w:space="0"/>
          <w:bottom w:val="none" w:color="000000" w:sz="0" w:space="0"/>
          <w:right w:val="none" w:color="000000" w:sz="0" w:space="0"/>
        </w:tcBorders>
      </w:tcPr>
    </w:tblStylePr>
    <w:tblStylePr w:type="lastRow">
      <w:rPr>
        <w:rFonts w:ascii="Arial" w:hAnsi="Arial"/>
        <w:b/>
        <w:color w:val="acccea" w:themeColor="accent1" w:themeTint="00" w:themeShade="00"/>
        <w:sz w:val="22"/>
      </w:rPr>
      <w:pPr>
        <w:pBdr/>
        <w:spacing/>
        <w:ind/>
      </w:pPr>
      <w:tblPr>
        <w:tblBorders/>
      </w:tblPr>
      <w:tcPr>
        <w:shd w:val="clear" w:color="ffffff" w:themeColor="light1" w:fill="ffffff" w:themeFill="light1"/>
        <w:tcBorders>
          <w:top w:val="single" w:color="acccea" w:themeColor="accen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Grid Table 7 Colorful - Accent 2"/>
    <w:basedOn w:val="799"/>
    <w:uiPriority w:val="99"/>
    <w:pPr>
      <w:pBdr/>
      <w:spacing w:after="0" w:line="240" w:lineRule="auto"/>
      <w:ind/>
    </w:pPr>
    <w:tblPr>
      <w:tblStyleRowBandSize w:val="1"/>
      <w:tblStyleColBandSize w:val="1"/>
      <w:tblBorders>
        <w:bottom w:val="single" w:color="f4b184" w:themeColor="accent2" w:themeTint="00" w:sz="4" w:space="0"/>
        <w:right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be5d6" w:themeColor="accent2" w:themeTint="00" w:fill="fbe5d6" w:themeFill="accent2" w:themeFillTint="00"/>
        <w:tcBorders/>
      </w:tcPr>
    </w:tblStylePr>
    <w:tblStylePr w:type="band1Vert">
      <w:pPr>
        <w:pBdr/>
        <w:spacing/>
        <w:ind/>
      </w:pPr>
      <w:tblPr>
        <w:tblBorders/>
      </w:tblPr>
      <w:tcPr>
        <w:shd w:val="clear" w:color="fbe5d6" w:themeColor="accent2" w:themeTint="00" w:fill="fbe5d6"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00" w:sz="4" w:space="0"/>
        </w:tcBorders>
      </w:tcPr>
    </w:tblStylePr>
    <w:tblStylePr w:type="firstRow">
      <w:rPr>
        <w:rFonts w:ascii="Arial" w:hAnsi="Arial"/>
        <w:b/>
        <w:color w:val="f4b184" w:themeColor="accent2"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00" w:sz="4" w:space="0"/>
          <w:right w:val="none" w:color="000000" w:sz="0" w:space="0"/>
        </w:tcBorders>
      </w:tcPr>
    </w:tblStylePr>
    <w:tblStylePr w:type="lastCol">
      <w:rPr>
        <w:rFonts w:ascii="Arial" w:hAnsi="Arial"/>
        <w:i/>
        <w:color w:val="f4b184" w:themeColor="accent2" w:themeTint="00" w:themeShade="00"/>
        <w:sz w:val="22"/>
      </w:rPr>
      <w:pPr>
        <w:pBdr/>
        <w:spacing/>
        <w:ind/>
      </w:pPr>
      <w:tblPr>
        <w:tblBorders/>
      </w:tblPr>
      <w:tcPr>
        <w:shd w:val="clear" w:color="ffffff" w:fill="auto"/>
        <w:tcBorders>
          <w:top w:val="none" w:color="000000" w:sz="0" w:space="0"/>
          <w:left w:val="single" w:color="f4b184" w:themeColor="accent2" w:themeTint="00" w:sz="4" w:space="0"/>
          <w:bottom w:val="none" w:color="000000" w:sz="0" w:space="0"/>
          <w:right w:val="none" w:color="000000" w:sz="0" w:space="0"/>
        </w:tcBorders>
      </w:tcPr>
    </w:tblStylePr>
    <w:tblStylePr w:type="lastRow">
      <w:rPr>
        <w:rFonts w:ascii="Arial" w:hAnsi="Arial"/>
        <w:b/>
        <w:color w:val="f4b184" w:themeColor="accent2" w:themeTint="00" w:themeShade="00"/>
        <w:sz w:val="22"/>
      </w:rPr>
      <w:pPr>
        <w:pBdr/>
        <w:spacing/>
        <w:ind/>
      </w:pPr>
      <w:tblPr>
        <w:tblBorders/>
      </w:tblPr>
      <w:tcPr>
        <w:shd w:val="clear" w:color="ffffff" w:themeColor="light1" w:fill="ffffff" w:themeFill="light1"/>
        <w:tcBorders>
          <w:top w:val="single" w:color="f4b184" w:themeColor="accent2"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7 Colorful - Accent 3"/>
    <w:basedOn w:val="799"/>
    <w:uiPriority w:val="99"/>
    <w:pPr>
      <w:pBdr/>
      <w:spacing w:after="0" w:line="240" w:lineRule="auto"/>
      <w:ind/>
    </w:pPr>
    <w:tblPr>
      <w:tblStyleRowBandSize w:val="1"/>
      <w:tblStyleColBandSize w:val="1"/>
      <w:tblBorders>
        <w:bottom w:val="single" w:color="a5a5a5" w:themeColor="accent3" w:themeTint="00" w:sz="4" w:space="0"/>
        <w:right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a5a5a5" w:themeColor="accent3" w:themeTint="00" w:themeShade="00"/>
        <w:sz w:val="22"/>
      </w:rPr>
      <w:pPr>
        <w:pBdr/>
        <w:spacing/>
        <w:ind/>
      </w:pPr>
      <w:tblPr>
        <w:tblBorders/>
      </w:tblPr>
      <w:tcPr>
        <w:shd w:val="clear" w:color="ececec" w:themeColor="accent3" w:themeTint="00" w:fill="ececec" w:themeFill="accent3" w:themeFillTint="00"/>
        <w:tcBorders/>
      </w:tcPr>
    </w:tblStylePr>
    <w:tblStylePr w:type="band1Vert">
      <w:pPr>
        <w:pBdr/>
        <w:spacing/>
        <w:ind/>
      </w:pPr>
      <w:tblPr>
        <w:tblBorders/>
      </w:tblPr>
      <w:tcPr>
        <w:shd w:val="clear" w:color="ececec" w:themeColor="accent3" w:themeTint="00" w:fill="ececec" w:themeFill="accent3" w:themeFillTint="00"/>
        <w:tcBorders/>
      </w:tcPr>
    </w:tblStylePr>
    <w:tblStylePr w:type="band2Horz">
      <w:rPr>
        <w:rFonts w:ascii="Arial" w:hAnsi="Arial"/>
        <w:color w:val="a5a5a5"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00" w:sz="4" w:space="0"/>
        </w:tcBorders>
      </w:tcPr>
    </w:tblStylePr>
    <w:tblStylePr w:type="firstRow">
      <w:rPr>
        <w:rFonts w:ascii="Arial" w:hAnsi="Arial"/>
        <w:b/>
        <w:color w:val="a5a5a5" w:themeColor="accent3"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00" w:sz="4" w:space="0"/>
          <w:right w:val="none" w:color="000000" w:sz="0" w:space="0"/>
        </w:tcBorders>
      </w:tcPr>
    </w:tblStylePr>
    <w:tblStylePr w:type="lastCol">
      <w:rPr>
        <w:rFonts w:ascii="Arial" w:hAnsi="Arial"/>
        <w:i/>
        <w:color w:val="a5a5a5" w:themeColor="accent3" w:themeTint="00" w:themeShade="00"/>
        <w:sz w:val="22"/>
      </w:rPr>
      <w:pPr>
        <w:pBdr/>
        <w:spacing/>
        <w:ind/>
      </w:pPr>
      <w:tblPr>
        <w:tblBorders/>
      </w:tblPr>
      <w:tcPr>
        <w:shd w:val="clear" w:color="ffffff" w:fill="auto"/>
        <w:tcBorders>
          <w:top w:val="none" w:color="000000" w:sz="0" w:space="0"/>
          <w:left w:val="single" w:color="a5a5a5" w:themeColor="accent3" w:themeTint="00" w:sz="4" w:space="0"/>
          <w:bottom w:val="none" w:color="000000" w:sz="0" w:space="0"/>
          <w:right w:val="none" w:color="000000" w:sz="0" w:space="0"/>
        </w:tcBorders>
      </w:tcPr>
    </w:tblStylePr>
    <w:tblStylePr w:type="lastRow">
      <w:rPr>
        <w:rFonts w:ascii="Arial" w:hAnsi="Arial"/>
        <w:b/>
        <w:color w:val="a5a5a5" w:themeColor="accent3" w:themeTint="00" w:themeShade="00"/>
        <w:sz w:val="22"/>
      </w:rPr>
      <w:pPr>
        <w:pBdr/>
        <w:spacing/>
        <w:ind/>
      </w:pPr>
      <w:tblPr>
        <w:tblBorders/>
      </w:tblPr>
      <w:tcPr>
        <w:shd w:val="clear" w:color="ffffff" w:themeColor="light1" w:fill="ffffff" w:themeFill="light1"/>
        <w:tcBorders>
          <w:top w:val="single" w:color="a5a5a5" w:themeColor="accent3"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Grid Table 7 Colorful - Accent 4"/>
    <w:basedOn w:val="799"/>
    <w:uiPriority w:val="99"/>
    <w:pPr>
      <w:pBdr/>
      <w:spacing w:after="0" w:line="240" w:lineRule="auto"/>
      <w:ind/>
    </w:pPr>
    <w:tblPr>
      <w:tblStyleRowBandSize w:val="1"/>
      <w:tblStyleColBandSize w:val="1"/>
      <w:tblBorders>
        <w:bottom w:val="single" w:color="ffd865" w:themeColor="accent4" w:themeTint="00" w:sz="4" w:space="0"/>
        <w:right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f2cb" w:themeColor="accent4" w:themeTint="00" w:fill="fff2cb" w:themeFill="accent4" w:themeFillTint="00"/>
        <w:tcBorders/>
      </w:tcPr>
    </w:tblStylePr>
    <w:tblStylePr w:type="band1Vert">
      <w:pPr>
        <w:pBdr/>
        <w:spacing/>
        <w:ind/>
      </w:pPr>
      <w:tblPr>
        <w:tblBorders/>
      </w:tblPr>
      <w:tcPr>
        <w:shd w:val="clear" w:color="fff2cb" w:themeColor="accent4" w:themeTint="00" w:fill="fff2cb"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00" w:sz="4" w:space="0"/>
        </w:tcBorders>
      </w:tcPr>
    </w:tblStylePr>
    <w:tblStylePr w:type="firstRow">
      <w:rPr>
        <w:rFonts w:ascii="Arial" w:hAnsi="Arial"/>
        <w:b/>
        <w:color w:val="ffd865" w:themeColor="accent4"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00" w:sz="4" w:space="0"/>
          <w:right w:val="none" w:color="000000" w:sz="0" w:space="0"/>
        </w:tcBorders>
      </w:tcPr>
    </w:tblStylePr>
    <w:tblStylePr w:type="lastCol">
      <w:rPr>
        <w:rFonts w:ascii="Arial" w:hAnsi="Arial"/>
        <w:i/>
        <w:color w:val="ffd865" w:themeColor="accent4" w:themeTint="00" w:themeShade="00"/>
        <w:sz w:val="22"/>
      </w:rPr>
      <w:pPr>
        <w:pBdr/>
        <w:spacing/>
        <w:ind/>
      </w:pPr>
      <w:tblPr>
        <w:tblBorders/>
      </w:tblPr>
      <w:tcPr>
        <w:shd w:val="clear" w:color="ffffff" w:fill="auto"/>
        <w:tcBorders>
          <w:top w:val="none" w:color="000000" w:sz="0" w:space="0"/>
          <w:left w:val="single" w:color="ffd865" w:themeColor="accent4" w:themeTint="00" w:sz="4" w:space="0"/>
          <w:bottom w:val="none" w:color="000000" w:sz="0" w:space="0"/>
          <w:right w:val="none" w:color="000000" w:sz="0" w:space="0"/>
        </w:tcBorders>
      </w:tcPr>
    </w:tblStylePr>
    <w:tblStylePr w:type="lastRow">
      <w:rPr>
        <w:rFonts w:ascii="Arial" w:hAnsi="Arial"/>
        <w:b/>
        <w:color w:val="ffd865" w:themeColor="accent4" w:themeTint="00" w:themeShade="00"/>
        <w:sz w:val="22"/>
      </w:rPr>
      <w:pPr>
        <w:pBdr/>
        <w:spacing/>
        <w:ind/>
      </w:pPr>
      <w:tblPr>
        <w:tblBorders/>
      </w:tblPr>
      <w:tcPr>
        <w:shd w:val="clear" w:color="ffffff" w:themeColor="light1" w:fill="ffffff" w:themeFill="light1"/>
        <w:tcBorders>
          <w:top w:val="single" w:color="ffd865" w:themeColor="accent4"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Grid Table 7 Colorful - Accent 5"/>
    <w:basedOn w:val="799"/>
    <w:uiPriority w:val="99"/>
    <w:pPr>
      <w:pBdr/>
      <w:spacing w:after="0" w:line="240" w:lineRule="auto"/>
      <w:ind/>
    </w:pPr>
    <w:tblPr>
      <w:tblStyleRowBandSize w:val="1"/>
      <w:tblStyleColBandSize w:val="1"/>
      <w:tblBorders>
        <w:bottom w:val="single" w:color="95afdd" w:themeColor="accent5" w:themeTint="00" w:sz="4" w:space="0"/>
        <w:right w:val="single" w:color="95afdd" w:themeColor="accent5" w:themeTint="00" w:sz="4" w:space="0"/>
        <w:insideH w:val="single" w:color="95afdd" w:themeColor="accent5" w:themeTint="00" w:sz="4" w:space="0"/>
        <w:insideV w:val="single" w:color="95afdd" w:themeColor="accent5" w:themeTint="00" w:sz="4" w:space="0"/>
      </w:tblBorders>
    </w:tblPr>
    <w:tcPr>
      <w:tcBorders/>
    </w:tcPr>
    <w:tblStylePr w:type="band1Horz">
      <w:rPr>
        <w:rFonts w:ascii="Arial" w:hAnsi="Arial"/>
        <w:color w:val="254175" w:themeColor="accent5" w:themeShade="00"/>
        <w:sz w:val="22"/>
      </w:rPr>
      <w:pPr>
        <w:pBdr/>
        <w:spacing/>
        <w:ind/>
      </w:pPr>
      <w:tblPr>
        <w:tblBorders/>
      </w:tblPr>
      <w:tcPr>
        <w:shd w:val="clear" w:color="d8e2f3" w:themeColor="accent5" w:themeTint="00" w:fill="d8e2f3" w:themeFill="accent5" w:themeFillTint="00"/>
        <w:tcBorders/>
      </w:tcPr>
    </w:tblStylePr>
    <w:tblStylePr w:type="band1Vert">
      <w:pPr>
        <w:pBdr/>
        <w:spacing/>
        <w:ind/>
      </w:pPr>
      <w:tblPr>
        <w:tblBorders/>
      </w:tblPr>
      <w:tcPr>
        <w:shd w:val="clear" w:color="d8e2f3" w:themeColor="accent5" w:themeTint="00" w:fill="d8e2f3" w:themeFill="accent5"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5"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5afdd" w:themeColor="accent5" w:themeTint="00" w:sz="4" w:space="0"/>
        </w:tcBorders>
      </w:tcPr>
    </w:tblStylePr>
    <w:tblStylePr w:type="firstRow">
      <w:rPr>
        <w:rFonts w:ascii="Arial" w:hAnsi="Arial"/>
        <w:b/>
        <w:color w:val="254175" w:themeColor="accent5"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95afdd" w:themeColor="accent5" w:themeTint="00" w:sz="4" w:space="0"/>
          <w:right w:val="none" w:color="000000" w:sz="0" w:space="0"/>
        </w:tcBorders>
      </w:tcPr>
    </w:tblStylePr>
    <w:tblStylePr w:type="lastCol">
      <w:rPr>
        <w:rFonts w:ascii="Arial" w:hAnsi="Arial"/>
        <w:i/>
        <w:color w:val="254175" w:themeColor="accent5" w:themeShade="00"/>
        <w:sz w:val="22"/>
      </w:rPr>
      <w:pPr>
        <w:pBdr/>
        <w:spacing/>
        <w:ind/>
      </w:pPr>
      <w:tblPr>
        <w:tblBorders/>
      </w:tblPr>
      <w:tcPr>
        <w:shd w:val="clear" w:color="ffffff" w:fill="auto"/>
        <w:tcBorders>
          <w:top w:val="none" w:color="000000" w:sz="0" w:space="0"/>
          <w:left w:val="single" w:color="95afdd" w:themeColor="accent5" w:themeTint="00" w:sz="4" w:space="0"/>
          <w:bottom w:val="none" w:color="000000" w:sz="0" w:space="0"/>
          <w:right w:val="none" w:color="000000" w:sz="0" w:space="0"/>
        </w:tcBorders>
      </w:tcPr>
    </w:tblStylePr>
    <w:tblStylePr w:type="lastRow">
      <w:rPr>
        <w:rFonts w:ascii="Arial" w:hAnsi="Arial"/>
        <w:b/>
        <w:color w:val="254175" w:themeColor="accent5" w:themeShade="00"/>
        <w:sz w:val="22"/>
      </w:rPr>
      <w:pPr>
        <w:pBdr/>
        <w:spacing/>
        <w:ind/>
      </w:pPr>
      <w:tblPr>
        <w:tblBorders/>
      </w:tblPr>
      <w:tcPr>
        <w:shd w:val="clear" w:color="ffffff" w:themeColor="light1" w:fill="ffffff" w:themeFill="light1"/>
        <w:tcBorders>
          <w:top w:val="single" w:color="95afdd" w:themeColor="accent5"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Grid Table 7 Colorful - Accent 6"/>
    <w:basedOn w:val="799"/>
    <w:uiPriority w:val="99"/>
    <w:pPr>
      <w:pBdr/>
      <w:spacing w:after="0" w:line="240" w:lineRule="auto"/>
      <w:ind/>
    </w:pPr>
    <w:tblPr>
      <w:tblStyleRowBandSize w:val="1"/>
      <w:tblStyleColBandSize w:val="1"/>
      <w:tblBorders>
        <w:bottom w:val="single" w:color="add394" w:themeColor="accent6" w:themeTint="00" w:sz="4" w:space="0"/>
        <w:right w:val="single" w:color="add394" w:themeColor="accent6" w:themeTint="00" w:sz="4" w:space="0"/>
        <w:insideH w:val="single" w:color="add394" w:themeColor="accent6" w:themeTint="00" w:sz="4" w:space="0"/>
        <w:insideV w:val="single" w:color="add394" w:themeColor="accent6" w:themeTint="00" w:sz="4" w:space="0"/>
      </w:tblBorders>
    </w:tblPr>
    <w:tcPr>
      <w:tcBorders/>
    </w:tcPr>
    <w:tblStylePr w:type="band1Horz">
      <w:rPr>
        <w:rFonts w:ascii="Arial" w:hAnsi="Arial"/>
        <w:color w:val="416429" w:themeColor="accent6" w:themeShade="00"/>
        <w:sz w:val="22"/>
      </w:rPr>
      <w:pPr>
        <w:pBdr/>
        <w:spacing/>
        <w:ind/>
      </w:pPr>
      <w:tblPr>
        <w:tblBorders/>
      </w:tblPr>
      <w:tcPr>
        <w:shd w:val="clear" w:color="e1efd8" w:themeColor="accent6" w:themeTint="00" w:fill="e1efd8" w:themeFill="accent6" w:themeFillTint="00"/>
        <w:tcBorders/>
      </w:tcPr>
    </w:tblStylePr>
    <w:tblStylePr w:type="band1Vert">
      <w:pPr>
        <w:pBdr/>
        <w:spacing/>
        <w:ind/>
      </w:pPr>
      <w:tblPr>
        <w:tblBorders/>
      </w:tblPr>
      <w:tcPr>
        <w:shd w:val="clear" w:color="e1efd8" w:themeColor="accent6" w:themeTint="00" w:fill="e1efd8" w:themeFill="accent6" w:themeFillTint="00"/>
        <w:tcBorders/>
      </w:tcPr>
    </w:tblStylePr>
    <w:tblStylePr w:type="band2Horz">
      <w:rPr>
        <w:rFonts w:ascii="Arial" w:hAnsi="Arial"/>
        <w:color w:val="416429" w:themeColor="accent6"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00" w:sz="4" w:space="0"/>
        </w:tcBorders>
      </w:tcPr>
    </w:tblStylePr>
    <w:tblStylePr w:type="firstRow">
      <w:rPr>
        <w:rFonts w:ascii="Arial" w:hAnsi="Arial"/>
        <w:b/>
        <w:color w:val="416429" w:themeColor="accent6"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00" w:sz="4" w:space="0"/>
          <w:right w:val="none" w:color="000000" w:sz="0" w:space="0"/>
        </w:tcBorders>
      </w:tcPr>
    </w:tblStylePr>
    <w:tblStylePr w:type="lastCol">
      <w:rPr>
        <w:rFonts w:ascii="Arial" w:hAnsi="Arial"/>
        <w:i/>
        <w:color w:val="416429" w:themeColor="accent6" w:themeShade="00"/>
        <w:sz w:val="22"/>
      </w:rPr>
      <w:pPr>
        <w:pBdr/>
        <w:spacing/>
        <w:ind/>
      </w:pPr>
      <w:tblPr>
        <w:tblBorders/>
      </w:tblPr>
      <w:tcPr>
        <w:shd w:val="clear" w:color="ffffff" w:fill="auto"/>
        <w:tcBorders>
          <w:top w:val="none" w:color="000000" w:sz="0" w:space="0"/>
          <w:left w:val="single" w:color="add394" w:themeColor="accent6" w:themeTint="00" w:sz="4" w:space="0"/>
          <w:bottom w:val="none" w:color="000000" w:sz="0" w:space="0"/>
          <w:right w:val="none" w:color="000000" w:sz="0" w:space="0"/>
        </w:tcBorders>
      </w:tcPr>
    </w:tblStylePr>
    <w:tblStylePr w:type="lastRow">
      <w:rPr>
        <w:rFonts w:ascii="Arial" w:hAnsi="Arial"/>
        <w:b/>
        <w:color w:val="416429" w:themeColor="accent6" w:themeShade="00"/>
        <w:sz w:val="22"/>
      </w:rPr>
      <w:pPr>
        <w:pBdr/>
        <w:spacing/>
        <w:ind/>
      </w:pPr>
      <w:tblPr>
        <w:tblBorders/>
      </w:tblPr>
      <w:tcPr>
        <w:shd w:val="clear" w:color="ffffff" w:themeColor="light1" w:fill="ffffff" w:themeFill="light1"/>
        <w:tcBorders>
          <w:top w:val="single" w:color="add394" w:themeColor="accent6"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List Table 1 Light"/>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List Table 1 Light - Accent 1"/>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List Table 1 Light - Accent 2"/>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List Table 1 Light - Accent 3"/>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1 Light - Accent 4"/>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1 Light - Accent 5"/>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List Table 1 Light - Accent 6"/>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List Table 2"/>
    <w:basedOn w:val="799"/>
    <w:uiPriority w:val="99"/>
    <w:pPr>
      <w:pBdr/>
      <w:spacing w:after="0" w:line="240" w:lineRule="auto"/>
      <w:ind/>
    </w:pPr>
    <w:tblPr>
      <w:tblStyleRowBandSize w:val="1"/>
      <w:tblStyleColBandSize w:val="1"/>
      <w:tblBorders>
        <w:top w:val="single" w:color="6f6f6f" w:themeColor="text1" w:themeTint="00" w:sz="4" w:space="0"/>
        <w:bottom w:val="single" w:color="6f6f6f" w:themeColor="text1" w:themeTint="00" w:sz="4" w:space="0"/>
        <w:insideH w:val="single" w:color="6f6f6f" w:themeColor="text1" w:themeTint="00" w:sz="4" w:space="0"/>
      </w:tblBorders>
    </w:tblPr>
    <w:tcPr>
      <w:tcBorders/>
    </w:tcPr>
    <w:tblStylePr w:type="band1Horz">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1Vert">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00" w:sz="4" w:space="0"/>
          <w:left w:val="none" w:color="000000" w:sz="4" w:space="0"/>
          <w:bottom w:val="single" w:color="6f6f6f" w:themeColor="text1"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00" w:sz="4" w:space="0"/>
          <w:left w:val="none" w:color="000000" w:sz="4" w:space="0"/>
          <w:bottom w:val="single" w:color="6f6f6f" w:themeColor="text1"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List Table 2 - Accent 1"/>
    <w:basedOn w:val="799"/>
    <w:uiPriority w:val="99"/>
    <w:pPr>
      <w:pBdr/>
      <w:spacing w:after="0" w:line="240" w:lineRule="auto"/>
      <w:ind/>
    </w:pPr>
    <w:tblPr>
      <w:tblStyleRowBandSize w:val="1"/>
      <w:tblStyleColBandSize w:val="1"/>
      <w:tblBorders>
        <w:top w:val="single" w:color="a2c6e7" w:themeColor="accent1" w:themeTint="00" w:sz="4" w:space="0"/>
        <w:bottom w:val="single" w:color="a2c6e7" w:themeColor="accent1" w:themeTint="00" w:sz="4" w:space="0"/>
        <w:insideH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1Vert">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1" w:themeTint="00" w:sz="4" w:space="0"/>
          <w:left w:val="none" w:color="000000" w:sz="4" w:space="0"/>
          <w:bottom w:val="single" w:color="a2c6e7" w:themeColor="accent1"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1" w:themeTint="00" w:sz="4" w:space="0"/>
          <w:left w:val="none" w:color="000000" w:sz="4" w:space="0"/>
          <w:bottom w:val="single" w:color="a2c6e7" w:themeColor="accent1"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List Table 2 - Accent 2"/>
    <w:basedOn w:val="799"/>
    <w:uiPriority w:val="99"/>
    <w:pPr>
      <w:pBdr/>
      <w:spacing w:after="0" w:line="240" w:lineRule="auto"/>
      <w:ind/>
    </w:pPr>
    <w:tblPr>
      <w:tblStyleRowBandSize w:val="1"/>
      <w:tblStyleColBandSize w:val="1"/>
      <w:tblBorders>
        <w:top w:val="single" w:color="f4b58a" w:themeColor="accent2" w:themeTint="00" w:sz="4" w:space="0"/>
        <w:bottom w:val="single" w:color="f4b58a" w:themeColor="accent2" w:themeTint="00" w:sz="4" w:space="0"/>
        <w:insideH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1Vert">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00" w:sz="4" w:space="0"/>
          <w:left w:val="none" w:color="000000" w:sz="4" w:space="0"/>
          <w:bottom w:val="single" w:color="f4b58a" w:themeColor="accent2"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00" w:sz="4" w:space="0"/>
          <w:left w:val="none" w:color="000000" w:sz="4" w:space="0"/>
          <w:bottom w:val="single" w:color="f4b58a" w:themeColor="accent2"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st Table 2 - Accent 3"/>
    <w:basedOn w:val="799"/>
    <w:uiPriority w:val="99"/>
    <w:pPr>
      <w:pBdr/>
      <w:spacing w:after="0" w:line="240" w:lineRule="auto"/>
      <w:ind/>
    </w:pPr>
    <w:tblPr>
      <w:tblStyleRowBandSize w:val="1"/>
      <w:tblStyleColBandSize w:val="1"/>
      <w:tblBorders>
        <w:top w:val="single" w:color="cccccc" w:themeColor="accent3" w:themeTint="00" w:sz="4" w:space="0"/>
        <w:bottom w:val="single" w:color="cccccc" w:themeColor="accent3" w:themeTint="00" w:sz="4" w:space="0"/>
        <w:insideH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1Vert">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00" w:sz="4" w:space="0"/>
          <w:left w:val="none" w:color="000000" w:sz="4" w:space="0"/>
          <w:bottom w:val="single" w:color="cccccc" w:themeColor="accent3"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00" w:sz="4" w:space="0"/>
          <w:left w:val="none" w:color="000000" w:sz="4" w:space="0"/>
          <w:bottom w:val="single" w:color="cccccc" w:themeColor="accent3"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st Table 2 - Accent 4"/>
    <w:basedOn w:val="799"/>
    <w:uiPriority w:val="99"/>
    <w:pPr>
      <w:pBdr/>
      <w:spacing w:after="0" w:line="240" w:lineRule="auto"/>
      <w:ind/>
    </w:pPr>
    <w:tblPr>
      <w:tblStyleRowBandSize w:val="1"/>
      <w:tblStyleColBandSize w:val="1"/>
      <w:tblBorders>
        <w:top w:val="single" w:color="ffdb6f" w:themeColor="accent4" w:themeTint="00" w:sz="4" w:space="0"/>
        <w:bottom w:val="single" w:color="ffdb6f" w:themeColor="accent4" w:themeTint="00" w:sz="4" w:space="0"/>
        <w:insideH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1Vert">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00" w:sz="4" w:space="0"/>
          <w:left w:val="none" w:color="000000" w:sz="4" w:space="0"/>
          <w:bottom w:val="single" w:color="ffdb6f" w:themeColor="accent4"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00" w:sz="4" w:space="0"/>
          <w:left w:val="none" w:color="000000" w:sz="4" w:space="0"/>
          <w:bottom w:val="single" w:color="ffdb6f" w:themeColor="accent4"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st Table 2 - Accent 5"/>
    <w:basedOn w:val="799"/>
    <w:uiPriority w:val="99"/>
    <w:pPr>
      <w:pBdr/>
      <w:spacing w:after="0" w:line="240" w:lineRule="auto"/>
      <w:ind/>
    </w:pPr>
    <w:tblPr>
      <w:tblStyleRowBandSize w:val="1"/>
      <w:tblStyleColBandSize w:val="1"/>
      <w:tblBorders>
        <w:top w:val="single" w:color="95afdd" w:themeColor="accent5" w:themeTint="00" w:sz="4" w:space="0"/>
        <w:bottom w:val="single" w:color="95afdd" w:themeColor="accent5" w:themeTint="00" w:sz="4" w:space="0"/>
        <w:insideH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1Vert">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5" w:themeTint="00" w:sz="4" w:space="0"/>
          <w:left w:val="none" w:color="000000" w:sz="4" w:space="0"/>
          <w:bottom w:val="single" w:color="95afdd" w:themeColor="accent5"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5" w:themeTint="00" w:sz="4" w:space="0"/>
          <w:left w:val="none" w:color="000000" w:sz="4" w:space="0"/>
          <w:bottom w:val="single" w:color="95afdd" w:themeColor="accent5"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st Table 2 - Accent 6"/>
    <w:basedOn w:val="799"/>
    <w:uiPriority w:val="99"/>
    <w:pPr>
      <w:pBdr/>
      <w:spacing w:after="0" w:line="240" w:lineRule="auto"/>
      <w:ind/>
    </w:pPr>
    <w:tblPr>
      <w:tblStyleRowBandSize w:val="1"/>
      <w:tblStyleColBandSize w:val="1"/>
      <w:tblBorders>
        <w:top w:val="single" w:color="add394" w:themeColor="accent6" w:themeTint="00" w:sz="4" w:space="0"/>
        <w:bottom w:val="single" w:color="add394" w:themeColor="accent6" w:themeTint="00" w:sz="4" w:space="0"/>
        <w:insideH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1Vert">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00" w:sz="4" w:space="0"/>
          <w:left w:val="none" w:color="000000" w:sz="4" w:space="0"/>
          <w:bottom w:val="single" w:color="add394" w:themeColor="accent6"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00" w:sz="4" w:space="0"/>
          <w:left w:val="none" w:color="000000" w:sz="4" w:space="0"/>
          <w:bottom w:val="single" w:color="add394" w:themeColor="accent6"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List Table 3"/>
    <w:basedOn w:val="799"/>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st Table 3 - Accent 1"/>
    <w:basedOn w:val="799"/>
    <w:uiPriority w:val="99"/>
    <w:pPr>
      <w:pBdr/>
      <w:spacing w:after="0" w:line="240" w:lineRule="auto"/>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rFonts w:ascii="Arial" w:hAnsi="Arial"/>
        <w:color w:val="404040"/>
        <w:sz w:val="22"/>
      </w:rPr>
      <w:pPr>
        <w:pBdr/>
        <w:spacing/>
        <w:ind/>
      </w:pPr>
      <w:tblPr>
        <w:tblBorders/>
      </w:tblPr>
      <w:tcPr>
        <w:tcBorders>
          <w:top w:val="single" w:color="5b9bd5" w:themeColor="accent1" w:sz="4" w:space="0"/>
          <w:bottom w:val="single" w:color="5b9bd5" w:themeColor="accent1" w:sz="4" w:space="0"/>
        </w:tcBorders>
      </w:tcPr>
    </w:tblStylePr>
    <w:tblStylePr w:type="band1Vert">
      <w:rPr>
        <w:rFonts w:ascii="Arial" w:hAnsi="Arial"/>
        <w:color w:val="404040"/>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List Table 3 - Accent 2"/>
    <w:basedOn w:val="799"/>
    <w:uiPriority w:val="99"/>
    <w:pPr>
      <w:pBdr/>
      <w:spacing w:after="0" w:line="240" w:lineRule="auto"/>
      <w:ind/>
    </w:pPr>
    <w:tblPr>
      <w:tblStyleRowBandSize w:val="1"/>
      <w:tblStyleColBandSize w:val="1"/>
      <w:tbl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00" w:sz="4" w:space="0"/>
          <w:bottom w:val="single" w:color="f4b184" w:themeColor="accent2" w:themeTint="00" w:sz="4" w:space="0"/>
        </w:tcBorders>
      </w:tcPr>
    </w:tblStylePr>
    <w:tblStylePr w:type="band1Vert">
      <w:rPr>
        <w:rFonts w:ascii="Arial" w:hAnsi="Arial"/>
        <w:color w:val="404040"/>
        <w:sz w:val="22"/>
      </w:rPr>
      <w:pPr>
        <w:pBdr/>
        <w:spacing/>
        <w:ind/>
      </w:pPr>
      <w:tblPr>
        <w:tblBorders/>
      </w:tblPr>
      <w:tcPr>
        <w:tcBorders>
          <w:left w:val="single" w:color="f4b184" w:themeColor="accent2" w:themeTint="00" w:sz="4" w:space="0"/>
          <w:right w:val="single" w:color="f4b184" w:themeColor="accent2"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00" w:fill="f4b184" w:themeFill="accent2"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3 - Accent 3"/>
    <w:basedOn w:val="799"/>
    <w:uiPriority w:val="99"/>
    <w:pPr>
      <w:pBdr/>
      <w:spacing w:after="0" w:line="240" w:lineRule="auto"/>
      <w:ind/>
    </w:pPr>
    <w:tblPr>
      <w:tblStyleRowBandSize w:val="1"/>
      <w:tblStyleColBandSize w:val="1"/>
      <w:tblBorders>
        <w:top w:val="single" w:color="c9c9c9" w:themeColor="accent3" w:themeTint="00" w:sz="4" w:space="0"/>
        <w:left w:val="single" w:color="c9c9c9" w:themeColor="accent3" w:themeTint="00" w:sz="4" w:space="0"/>
        <w:bottom w:val="single" w:color="c9c9c9" w:themeColor="accent3" w:themeTint="00" w:sz="4" w:space="0"/>
        <w:right w:val="single" w:color="c9c9c9"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00" w:sz="4" w:space="0"/>
          <w:bottom w:val="single" w:color="c9c9c9" w:themeColor="accent3" w:themeTint="00" w:sz="4" w:space="0"/>
        </w:tcBorders>
      </w:tcPr>
    </w:tblStylePr>
    <w:tblStylePr w:type="band1Vert">
      <w:rPr>
        <w:rFonts w:ascii="Arial" w:hAnsi="Arial"/>
        <w:color w:val="404040"/>
        <w:sz w:val="22"/>
      </w:rPr>
      <w:pPr>
        <w:pBdr/>
        <w:spacing/>
        <w:ind/>
      </w:pPr>
      <w:tblPr>
        <w:tblBorders/>
      </w:tblPr>
      <w:tcPr>
        <w:tcBorders>
          <w:left w:val="single" w:color="c9c9c9" w:themeColor="accent3" w:themeTint="00" w:sz="4" w:space="0"/>
          <w:right w:val="single" w:color="c9c9c9" w:themeColor="accent3"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00" w:fill="c9c9c9" w:themeFill="accent3"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3 - Accent 4"/>
    <w:basedOn w:val="799"/>
    <w:uiPriority w:val="99"/>
    <w:pPr>
      <w:pBdr/>
      <w:spacing w:after="0" w:line="240" w:lineRule="auto"/>
      <w:ind/>
    </w:pPr>
    <w:tblPr>
      <w:tblStyleRowBandSize w:val="1"/>
      <w:tblStyleColBandSize w:val="1"/>
      <w:tbl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00" w:sz="4" w:space="0"/>
          <w:bottom w:val="single" w:color="ffd865" w:themeColor="accent4" w:themeTint="00" w:sz="4" w:space="0"/>
        </w:tcBorders>
      </w:tcPr>
    </w:tblStylePr>
    <w:tblStylePr w:type="band1Vert">
      <w:rPr>
        <w:rFonts w:ascii="Arial" w:hAnsi="Arial"/>
        <w:color w:val="404040"/>
        <w:sz w:val="22"/>
      </w:rPr>
      <w:pPr>
        <w:pBdr/>
        <w:spacing/>
        <w:ind/>
      </w:pPr>
      <w:tblPr>
        <w:tblBorders/>
      </w:tblPr>
      <w:tcPr>
        <w:tcBorders>
          <w:left w:val="single" w:color="ffd865" w:themeColor="accent4" w:themeTint="00" w:sz="4" w:space="0"/>
          <w:right w:val="single" w:color="ffd865" w:themeColor="accent4"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00" w:fill="ffd865" w:themeFill="accent4"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3 - Accent 5"/>
    <w:basedOn w:val="799"/>
    <w:uiPriority w:val="99"/>
    <w:pPr>
      <w:pBdr/>
      <w:spacing w:after="0" w:line="240" w:lineRule="auto"/>
      <w:ind/>
    </w:pPr>
    <w:tblPr>
      <w:tblStyleRowBandSize w:val="1"/>
      <w:tblStyleColBandSize w:val="1"/>
      <w:tblBorders>
        <w:top w:val="single" w:color="8da9db" w:themeColor="accent5" w:themeTint="00" w:sz="4" w:space="0"/>
        <w:left w:val="single" w:color="8da9db" w:themeColor="accent5" w:themeTint="00" w:sz="4" w:space="0"/>
        <w:bottom w:val="single" w:color="8da9db" w:themeColor="accent5" w:themeTint="00" w:sz="4" w:space="0"/>
        <w:right w:val="single" w:color="8da9db"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8da9db" w:themeColor="accent5" w:themeTint="00" w:sz="4" w:space="0"/>
          <w:bottom w:val="single" w:color="8da9db" w:themeColor="accent5" w:themeTint="00" w:sz="4" w:space="0"/>
        </w:tcBorders>
      </w:tcPr>
    </w:tblStylePr>
    <w:tblStylePr w:type="band1Vert">
      <w:rPr>
        <w:rFonts w:ascii="Arial" w:hAnsi="Arial"/>
        <w:color w:val="404040"/>
        <w:sz w:val="22"/>
      </w:rPr>
      <w:pPr>
        <w:pBdr/>
        <w:spacing/>
        <w:ind/>
      </w:pPr>
      <w:tblPr>
        <w:tblBorders/>
      </w:tblPr>
      <w:tcPr>
        <w:tcBorders>
          <w:left w:val="single" w:color="8da9db" w:themeColor="accent5" w:themeTint="00" w:sz="4" w:space="0"/>
          <w:right w:val="single" w:color="8da9db" w:themeColor="accent5"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da9db" w:themeColor="accent5" w:themeTint="00" w:fill="8da9db" w:themeFill="accent5"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3 - Accent 6"/>
    <w:basedOn w:val="799"/>
    <w:uiPriority w:val="99"/>
    <w:pPr>
      <w:pBdr/>
      <w:spacing w:after="0" w:line="240" w:lineRule="auto"/>
      <w:ind/>
    </w:pPr>
    <w:tblPr>
      <w:tblStyleRowBandSize w:val="1"/>
      <w:tblStyleColBandSize w:val="1"/>
      <w:tblBorders>
        <w:top w:val="single" w:color="a9d08e" w:themeColor="accent6" w:themeTint="00" w:sz="4" w:space="0"/>
        <w:left w:val="single" w:color="a9d08e" w:themeColor="accent6" w:themeTint="00" w:sz="4" w:space="0"/>
        <w:bottom w:val="single" w:color="a9d08e" w:themeColor="accent6" w:themeTint="00" w:sz="4" w:space="0"/>
        <w:right w:val="single" w:color="a9d08e"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00" w:sz="4" w:space="0"/>
          <w:bottom w:val="single" w:color="a9d08e" w:themeColor="accent6" w:themeTint="00" w:sz="4" w:space="0"/>
        </w:tcBorders>
      </w:tcPr>
    </w:tblStylePr>
    <w:tblStylePr w:type="band1Vert">
      <w:rPr>
        <w:rFonts w:ascii="Arial" w:hAnsi="Arial"/>
        <w:color w:val="404040"/>
        <w:sz w:val="22"/>
      </w:rPr>
      <w:pPr>
        <w:pBdr/>
        <w:spacing/>
        <w:ind/>
      </w:pPr>
      <w:tblPr>
        <w:tblBorders/>
      </w:tblPr>
      <w:tcPr>
        <w:tcBorders>
          <w:left w:val="single" w:color="a9d08e" w:themeColor="accent6" w:themeTint="00" w:sz="4" w:space="0"/>
          <w:right w:val="single" w:color="a9d08e" w:themeColor="accent6"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00" w:fill="a9d08e" w:themeFill="accent6"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List Table 4"/>
    <w:basedOn w:val="799"/>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1Vert">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4 - Accent 1"/>
    <w:basedOn w:val="799"/>
    <w:uiPriority w:val="99"/>
    <w:pPr>
      <w:pBdr/>
      <w:spacing w:after="0" w:line="240" w:lineRule="auto"/>
      <w:ind/>
    </w:pPr>
    <w:tblPr>
      <w:tblStyleRowBandSize w:val="1"/>
      <w:tblStyleColBandSize w:val="1"/>
      <w:tblBorders>
        <w:top w:val="single" w:color="a2c6e7" w:themeColor="accent1" w:themeTint="00" w:sz="4" w:space="0"/>
        <w:left w:val="single" w:color="a2c6e7" w:themeColor="accent1" w:themeTint="00" w:sz="4" w:space="0"/>
        <w:bottom w:val="single" w:color="a2c6e7" w:themeColor="accent1" w:themeTint="00" w:sz="4" w:space="0"/>
        <w:right w:val="single" w:color="a2c6e7" w:themeColor="accent1" w:themeTint="00" w:sz="4" w:space="0"/>
        <w:insideH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1Vert">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List Table 4 - Accent 2"/>
    <w:basedOn w:val="799"/>
    <w:uiPriority w:val="99"/>
    <w:pPr>
      <w:pBdr/>
      <w:spacing w:after="0" w:line="240" w:lineRule="auto"/>
      <w:ind/>
    </w:pPr>
    <w:tblPr>
      <w:tblStyleRowBandSize w:val="1"/>
      <w:tblStyleColBandSize w:val="1"/>
      <w:tblBorders>
        <w:top w:val="single" w:color="f4b58a" w:themeColor="accent2" w:themeTint="00" w:sz="4" w:space="0"/>
        <w:left w:val="single" w:color="f4b58a" w:themeColor="accent2" w:themeTint="00" w:sz="4" w:space="0"/>
        <w:bottom w:val="single" w:color="f4b58a" w:themeColor="accent2" w:themeTint="00" w:sz="4" w:space="0"/>
        <w:right w:val="single" w:color="f4b58a" w:themeColor="accent2" w:themeTint="00" w:sz="4" w:space="0"/>
        <w:insideH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1Vert">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4 - Accent 3"/>
    <w:basedOn w:val="799"/>
    <w:uiPriority w:val="99"/>
    <w:pPr>
      <w:pBdr/>
      <w:spacing w:after="0" w:line="240" w:lineRule="auto"/>
      <w:ind/>
    </w:pPr>
    <w:tblPr>
      <w:tblStyleRowBandSize w:val="1"/>
      <w:tblStyleColBandSize w:val="1"/>
      <w:tblBorders>
        <w:top w:val="single" w:color="cccccc" w:themeColor="accent3" w:themeTint="00" w:sz="4" w:space="0"/>
        <w:left w:val="single" w:color="cccccc" w:themeColor="accent3" w:themeTint="00" w:sz="4" w:space="0"/>
        <w:bottom w:val="single" w:color="cccccc" w:themeColor="accent3" w:themeTint="00" w:sz="4" w:space="0"/>
        <w:right w:val="single" w:color="cccccc" w:themeColor="accent3" w:themeTint="00" w:sz="4" w:space="0"/>
        <w:insideH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1Vert">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List Table 4 - Accent 4"/>
    <w:basedOn w:val="799"/>
    <w:uiPriority w:val="99"/>
    <w:pPr>
      <w:pBdr/>
      <w:spacing w:after="0" w:line="240" w:lineRule="auto"/>
      <w:ind/>
    </w:pPr>
    <w:tblPr>
      <w:tblStyleRowBandSize w:val="1"/>
      <w:tblStyleColBandSize w:val="1"/>
      <w:tblBorders>
        <w:top w:val="single" w:color="ffdb6f" w:themeColor="accent4" w:themeTint="00" w:sz="4" w:space="0"/>
        <w:left w:val="single" w:color="ffdb6f" w:themeColor="accent4" w:themeTint="00" w:sz="4" w:space="0"/>
        <w:bottom w:val="single" w:color="ffdb6f" w:themeColor="accent4" w:themeTint="00" w:sz="4" w:space="0"/>
        <w:right w:val="single" w:color="ffdb6f" w:themeColor="accent4" w:themeTint="00" w:sz="4" w:space="0"/>
        <w:insideH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1Vert">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4 - Accent 5"/>
    <w:basedOn w:val="799"/>
    <w:uiPriority w:val="99"/>
    <w:pPr>
      <w:pBdr/>
      <w:spacing w:after="0" w:line="240" w:lineRule="auto"/>
      <w:ind/>
    </w:pPr>
    <w:tblPr>
      <w:tblStyleRowBandSize w:val="1"/>
      <w:tblStyleColBandSize w:val="1"/>
      <w:tblBorders>
        <w:top w:val="single" w:color="95afdd" w:themeColor="accent5" w:themeTint="00" w:sz="4" w:space="0"/>
        <w:left w:val="single" w:color="95afdd" w:themeColor="accent5" w:themeTint="00" w:sz="4" w:space="0"/>
        <w:bottom w:val="single" w:color="95afdd" w:themeColor="accent5" w:themeTint="00" w:sz="4" w:space="0"/>
        <w:right w:val="single" w:color="95afdd" w:themeColor="accent5" w:themeTint="00" w:sz="4" w:space="0"/>
        <w:insideH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1Vert">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4 - Accent 6"/>
    <w:basedOn w:val="799"/>
    <w:uiPriority w:val="99"/>
    <w:pPr>
      <w:pBdr/>
      <w:spacing w:after="0" w:line="240" w:lineRule="auto"/>
      <w:ind/>
    </w:pPr>
    <w:tblPr>
      <w:tblStyleRowBandSize w:val="1"/>
      <w:tblStyleColBandSize w:val="1"/>
      <w:tblBorders>
        <w:top w:val="single" w:color="add394" w:themeColor="accent6" w:themeTint="00" w:sz="4" w:space="0"/>
        <w:left w:val="single" w:color="add394" w:themeColor="accent6" w:themeTint="00" w:sz="4" w:space="0"/>
        <w:bottom w:val="single" w:color="add394" w:themeColor="accent6" w:themeTint="00" w:sz="4" w:space="0"/>
        <w:right w:val="single" w:color="add394" w:themeColor="accent6" w:themeTint="00" w:sz="4" w:space="0"/>
        <w:insideH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1Vert">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5 Dark"/>
    <w:basedOn w:val="799"/>
    <w:uiPriority w:val="99"/>
    <w:pPr>
      <w:pBdr/>
      <w:spacing w:after="0" w:line="240" w:lineRule="auto"/>
      <w:ind/>
    </w:pPr>
    <w:tblPr>
      <w:tblStyleRowBandSize w:val="1"/>
      <w:tblStyleColBandSize w:val="1"/>
      <w:tblBorders>
        <w:top w:val="single" w:color="7f7f7f" w:themeColor="text1" w:themeTint="00" w:sz="32" w:space="0"/>
        <w:left w:val="single" w:color="7f7f7f" w:themeColor="text1" w:themeTint="00" w:sz="32" w:space="0"/>
        <w:bottom w:val="single" w:color="7f7f7f" w:themeColor="text1" w:themeTint="00" w:sz="32" w:space="0"/>
        <w:right w:val="single" w:color="7f7f7f" w:themeColor="text1" w:themeTint="00" w:sz="32" w:space="0"/>
      </w:tblBorders>
      <w:shd w:val="clear" w:color="7f7f7f" w:themeColor="text1" w:themeTint="00" w:fill="7f7f7f" w:themeFill="text1" w:themeFillTint="00"/>
    </w:tblPr>
    <w:tcPr>
      <w:tcBorders/>
    </w:tcPr>
    <w:tblStylePr w:type="band1Horz">
      <w:pPr>
        <w:pBdr/>
        <w:spacing/>
        <w:ind/>
      </w:pPr>
      <w:tblPr>
        <w:tblBorders/>
      </w:tblPr>
      <w:tcPr>
        <w:shd w:val="clear" w:color="7f7f7f" w:themeColor="text1" w:themeTint="00" w:fill="7f7f7f" w:themeFill="text1"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00" w:fill="7f7f7f" w:themeFill="text1"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00" w:fill="7f7f7f" w:themeFill="text1"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00" w:fill="7f7f7f" w:themeFill="text1" w:themeFillTint="00"/>
        <w:tcBorders>
          <w:top w:val="single" w:color="7f7f7f" w:themeColor="text1"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5 Dark - Accent 1"/>
    <w:basedOn w:val="799"/>
    <w:uiPriority w:val="99"/>
    <w:pPr>
      <w:pBdr/>
      <w:spacing w:after="0" w:line="240" w:lineRule="auto"/>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cPr>
      <w:tcBorders/>
    </w:tcPr>
    <w:tblStylePr w:type="band1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5b9bd5" w:themeColor="accent1"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5b9bd5" w:themeColor="accent1"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List Table 5 Dark - Accent 2"/>
    <w:basedOn w:val="799"/>
    <w:uiPriority w:val="99"/>
    <w:pPr>
      <w:pBdr/>
      <w:spacing w:after="0" w:line="240" w:lineRule="auto"/>
      <w:ind/>
    </w:pPr>
    <w:tblPr>
      <w:tblStyleRowBandSize w:val="1"/>
      <w:tblStyleColBandSize w:val="1"/>
      <w:tblBorders>
        <w:top w:val="single" w:color="f4b184" w:themeColor="accent2" w:themeTint="00" w:sz="32" w:space="0"/>
        <w:left w:val="single" w:color="f4b184" w:themeColor="accent2" w:themeTint="00" w:sz="32" w:space="0"/>
        <w:bottom w:val="single" w:color="f4b184" w:themeColor="accent2" w:themeTint="00" w:sz="32" w:space="0"/>
        <w:right w:val="single" w:color="f4b184" w:themeColor="accent2" w:themeTint="00" w:sz="32" w:space="0"/>
      </w:tblBorders>
      <w:shd w:val="clear" w:color="f4b184" w:themeColor="accent2" w:themeTint="00" w:fill="f4b184" w:themeFill="accent2" w:themeFillTint="00"/>
    </w:tblPr>
    <w:tcPr>
      <w:tcBorders/>
    </w:tcPr>
    <w:tblStylePr w:type="band1Horz">
      <w:pPr>
        <w:pBdr/>
        <w:spacing/>
        <w:ind/>
      </w:pPr>
      <w:tblPr>
        <w:tblBorders/>
      </w:tblPr>
      <w:tcPr>
        <w:shd w:val="clear" w:color="f4b184" w:themeColor="accent2" w:themeTint="00" w:fill="f4b184" w:themeFill="accent2"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00" w:fill="f4b184" w:themeFill="accent2"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00" w:fill="f4b184" w:themeFill="accent2"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00" w:fill="f4b184" w:themeFill="accent2" w:themeFillTint="00"/>
        <w:tcBorders>
          <w:top w:val="single" w:color="f4b184" w:themeColor="accent2"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5 Dark - Accent 3"/>
    <w:basedOn w:val="799"/>
    <w:uiPriority w:val="99"/>
    <w:pPr>
      <w:pBdr/>
      <w:spacing w:after="0" w:line="240" w:lineRule="auto"/>
      <w:ind/>
    </w:pPr>
    <w:tblPr>
      <w:tblStyleRowBandSize w:val="1"/>
      <w:tblStyleColBandSize w:val="1"/>
      <w:tblBorders>
        <w:top w:val="single" w:color="c9c9c9" w:themeColor="accent3" w:themeTint="00" w:sz="32" w:space="0"/>
        <w:left w:val="single" w:color="c9c9c9" w:themeColor="accent3" w:themeTint="00" w:sz="32" w:space="0"/>
        <w:bottom w:val="single" w:color="c9c9c9" w:themeColor="accent3" w:themeTint="00" w:sz="32" w:space="0"/>
        <w:right w:val="single" w:color="c9c9c9" w:themeColor="accent3" w:themeTint="00" w:sz="32" w:space="0"/>
      </w:tblBorders>
      <w:shd w:val="clear" w:color="c9c9c9" w:themeColor="accent3" w:themeTint="00" w:fill="c9c9c9" w:themeFill="accent3" w:themeFillTint="00"/>
    </w:tblPr>
    <w:tcPr>
      <w:tcBorders/>
    </w:tcPr>
    <w:tblStylePr w:type="band1Horz">
      <w:pPr>
        <w:pBdr/>
        <w:spacing/>
        <w:ind/>
      </w:pPr>
      <w:tblPr>
        <w:tblBorders/>
      </w:tblPr>
      <w:tcPr>
        <w:shd w:val="clear" w:color="c9c9c9" w:themeColor="accent3" w:themeTint="00" w:fill="c9c9c9" w:themeFill="accent3"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00" w:fill="c9c9c9" w:themeFill="accent3"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00" w:fill="c9c9c9" w:themeFill="accent3"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00" w:fill="c9c9c9" w:themeFill="accent3" w:themeFillTint="00"/>
        <w:tcBorders>
          <w:top w:val="single" w:color="c9c9c9" w:themeColor="accent3"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List Table 5 Dark - Accent 4"/>
    <w:basedOn w:val="799"/>
    <w:uiPriority w:val="99"/>
    <w:pPr>
      <w:pBdr/>
      <w:spacing w:after="0" w:line="240" w:lineRule="auto"/>
      <w:ind/>
    </w:pPr>
    <w:tblPr>
      <w:tblStyleRowBandSize w:val="1"/>
      <w:tblStyleColBandSize w:val="1"/>
      <w:tblBorders>
        <w:top w:val="single" w:color="ffd865" w:themeColor="accent4" w:themeTint="00" w:sz="32" w:space="0"/>
        <w:left w:val="single" w:color="ffd865" w:themeColor="accent4" w:themeTint="00" w:sz="32" w:space="0"/>
        <w:bottom w:val="single" w:color="ffd865" w:themeColor="accent4" w:themeTint="00" w:sz="32" w:space="0"/>
        <w:right w:val="single" w:color="ffd865" w:themeColor="accent4" w:themeTint="00" w:sz="32" w:space="0"/>
      </w:tblBorders>
      <w:shd w:val="clear" w:color="ffd865" w:themeColor="accent4" w:themeTint="00" w:fill="ffd865" w:themeFill="accent4" w:themeFillTint="00"/>
    </w:tblPr>
    <w:tcPr>
      <w:tcBorders/>
    </w:tcPr>
    <w:tblStylePr w:type="band1Horz">
      <w:pPr>
        <w:pBdr/>
        <w:spacing/>
        <w:ind/>
      </w:pPr>
      <w:tblPr>
        <w:tblBorders/>
      </w:tblPr>
      <w:tcPr>
        <w:shd w:val="clear" w:color="ffd865" w:themeColor="accent4" w:themeTint="00" w:fill="ffd865" w:themeFill="accent4"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00" w:fill="ffd865" w:themeFill="accent4"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00" w:fill="ffd865" w:themeFill="accent4"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00" w:fill="ffd865" w:themeFill="accent4" w:themeFillTint="00"/>
        <w:tcBorders>
          <w:top w:val="single" w:color="ffd865" w:themeColor="accent4"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5 Dark - Accent 5"/>
    <w:basedOn w:val="799"/>
    <w:uiPriority w:val="99"/>
    <w:pPr>
      <w:pBdr/>
      <w:spacing w:after="0" w:line="240" w:lineRule="auto"/>
      <w:ind/>
    </w:pPr>
    <w:tblPr>
      <w:tblStyleRowBandSize w:val="1"/>
      <w:tblStyleColBandSize w:val="1"/>
      <w:tblBorders>
        <w:top w:val="single" w:color="8da9db" w:themeColor="accent5" w:themeTint="00" w:sz="32" w:space="0"/>
        <w:left w:val="single" w:color="8da9db" w:themeColor="accent5" w:themeTint="00" w:sz="32" w:space="0"/>
        <w:bottom w:val="single" w:color="8da9db" w:themeColor="accent5" w:themeTint="00" w:sz="32" w:space="0"/>
        <w:right w:val="single" w:color="8da9db" w:themeColor="accent5" w:themeTint="00" w:sz="32" w:space="0"/>
      </w:tblBorders>
      <w:shd w:val="clear" w:color="8da9db" w:themeColor="accent5" w:themeTint="00" w:fill="8da9db" w:themeFill="accent5" w:themeFillTint="00"/>
    </w:tblPr>
    <w:tcPr>
      <w:tcBorders/>
    </w:tcPr>
    <w:tblStylePr w:type="band1Horz">
      <w:pPr>
        <w:pBdr/>
        <w:spacing/>
        <w:ind/>
      </w:pPr>
      <w:tblPr>
        <w:tblBorders/>
      </w:tblPr>
      <w:tcPr>
        <w:shd w:val="clear" w:color="8da9db" w:themeColor="accent5" w:themeTint="00" w:fill="8da9db" w:themeFill="accent5"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8da9db" w:themeColor="accent5" w:themeTint="00" w:fill="8da9db" w:themeFill="accent5"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8da9db" w:themeColor="accent5" w:themeTint="00" w:fill="8da9db" w:themeFill="accent5"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da9db" w:themeColor="accent5"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da9db" w:themeColor="accent5" w:themeTint="00" w:fill="8da9db" w:themeFill="accent5" w:themeFillTint="00"/>
        <w:tcBorders>
          <w:top w:val="single" w:color="8da9db" w:themeColor="accent5"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da9db" w:themeColor="accent5"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5 Dark - Accent 6"/>
    <w:basedOn w:val="799"/>
    <w:uiPriority w:val="99"/>
    <w:pPr>
      <w:pBdr/>
      <w:spacing w:after="0" w:line="240" w:lineRule="auto"/>
      <w:ind/>
    </w:pPr>
    <w:tblPr>
      <w:tblStyleRowBandSize w:val="1"/>
      <w:tblStyleColBandSize w:val="1"/>
      <w:tblBorders>
        <w:top w:val="single" w:color="a9d08e" w:themeColor="accent6" w:themeTint="00" w:sz="32" w:space="0"/>
        <w:left w:val="single" w:color="a9d08e" w:themeColor="accent6" w:themeTint="00" w:sz="32" w:space="0"/>
        <w:bottom w:val="single" w:color="a9d08e" w:themeColor="accent6" w:themeTint="00" w:sz="32" w:space="0"/>
        <w:right w:val="single" w:color="a9d08e" w:themeColor="accent6" w:themeTint="00" w:sz="32" w:space="0"/>
      </w:tblBorders>
      <w:shd w:val="clear" w:color="a9d08e" w:themeColor="accent6" w:themeTint="00" w:fill="a9d08e" w:themeFill="accent6" w:themeFillTint="00"/>
    </w:tblPr>
    <w:tcPr>
      <w:tcBorders/>
    </w:tcPr>
    <w:tblStylePr w:type="band1Horz">
      <w:pPr>
        <w:pBdr/>
        <w:spacing/>
        <w:ind/>
      </w:pPr>
      <w:tblPr>
        <w:tblBorders/>
      </w:tblPr>
      <w:tcPr>
        <w:shd w:val="clear" w:color="a9d08e" w:themeColor="accent6" w:themeTint="00" w:fill="a9d08e" w:themeFill="accent6"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00" w:fill="a9d08e" w:themeFill="accent6"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00" w:fill="a9d08e" w:themeFill="accent6"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00" w:fill="a9d08e" w:themeFill="accent6" w:themeFillTint="00"/>
        <w:tcBorders>
          <w:top w:val="single" w:color="a9d08e" w:themeColor="accent6"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6 Colorful"/>
    <w:basedOn w:val="799"/>
    <w:uiPriority w:val="99"/>
    <w:pPr>
      <w:pBdr/>
      <w:spacing w:after="0" w:line="240" w:lineRule="auto"/>
      <w:ind/>
    </w:pPr>
    <w:tblPr>
      <w:tblStyleRowBandSize w:val="1"/>
      <w:tblStyleColBandSize w:val="1"/>
      <w:tblBorders>
        <w:top w:val="single" w:color="7f7f7f" w:themeColor="text1" w:themeTint="00" w:sz="4" w:space="0"/>
        <w:bottom w:val="single" w:color="7f7f7f" w:themeColor="text1" w:themeTint="0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0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6 Colorful - Accent 1"/>
    <w:basedOn w:val="799"/>
    <w:uiPriority w:val="99"/>
    <w:pPr>
      <w:pBdr/>
      <w:spacing w:after="0" w:line="240" w:lineRule="auto"/>
      <w:ind/>
    </w:pPr>
    <w:tblPr>
      <w:tblStyleRowBandSize w:val="1"/>
      <w:tblStyleColBandSize w:val="1"/>
      <w:tblBorders>
        <w:top w:val="single" w:color="5b9bd5" w:themeColor="accent1" w:sz="4" w:space="0"/>
        <w:bottom w:val="single" w:color="5b9bd5" w:themeColor="accent1" w:sz="4" w:space="0"/>
      </w:tblBorders>
    </w:tblPr>
    <w:tcPr>
      <w:tcBorders/>
    </w:tcPr>
    <w:tblStylePr w:type="band1Horz">
      <w:rPr>
        <w:rFonts w:ascii="Arial" w:hAnsi="Arial"/>
        <w:color w:val="245a8d" w:themeColor="accent1" w:themeShade="00"/>
        <w:sz w:val="22"/>
      </w:rPr>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rPr>
        <w:rFonts w:ascii="Arial" w:hAnsi="Arial"/>
        <w:color w:val="245a8d" w:themeColor="accent1"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00"/>
      </w:rPr>
      <w:pPr>
        <w:pBdr/>
        <w:spacing/>
        <w:ind/>
      </w:pPr>
      <w:tblPr>
        <w:tblBorders/>
      </w:tblPr>
      <w:tcPr>
        <w:tcBorders/>
      </w:tcPr>
    </w:tblStylePr>
    <w:tblStylePr w:type="firstRow">
      <w:rPr>
        <w:b/>
        <w:color w:val="245a8d" w:themeColor="accent1" w:themeShade="00"/>
      </w:rPr>
      <w:pPr>
        <w:pBdr/>
        <w:spacing/>
        <w:ind/>
      </w:pPr>
      <w:tblPr>
        <w:tblBorders/>
      </w:tblPr>
      <w:tcPr>
        <w:tcBorders>
          <w:bottom w:val="single" w:color="5b9bd5" w:themeColor="accent1" w:sz="4" w:space="0"/>
        </w:tcBorders>
      </w:tcPr>
    </w:tblStylePr>
    <w:tblStylePr w:type="lastCol">
      <w:rPr>
        <w:b/>
        <w:color w:val="245a8d" w:themeColor="accent1" w:themeShade="00"/>
      </w:rPr>
      <w:pPr>
        <w:pBdr/>
        <w:spacing/>
        <w:ind/>
      </w:pPr>
      <w:tblPr>
        <w:tblBorders/>
      </w:tblPr>
      <w:tcPr>
        <w:tcBorders/>
      </w:tcPr>
    </w:tblStylePr>
    <w:tblStylePr w:type="lastRow">
      <w:rPr>
        <w:b/>
        <w:color w:val="245a8d" w:themeColor="accent1" w:themeShade="00"/>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List Table 6 Colorful - Accent 2"/>
    <w:basedOn w:val="799"/>
    <w:uiPriority w:val="99"/>
    <w:pPr>
      <w:pBdr/>
      <w:spacing w:after="0" w:line="240" w:lineRule="auto"/>
      <w:ind/>
    </w:pPr>
    <w:tblPr>
      <w:tblStyleRowBandSize w:val="1"/>
      <w:tblStyleColBandSize w:val="1"/>
      <w:tblBorders>
        <w:top w:val="single" w:color="f4b184" w:themeColor="accent2" w:themeTint="00" w:sz="4" w:space="0"/>
        <w:bottom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00" w:themeShade="00"/>
      </w:rPr>
      <w:pPr>
        <w:pBdr/>
        <w:spacing/>
        <w:ind/>
      </w:pPr>
      <w:tblPr>
        <w:tblBorders/>
      </w:tblPr>
      <w:tcPr>
        <w:tcBorders/>
      </w:tcPr>
    </w:tblStylePr>
    <w:tblStylePr w:type="firstRow">
      <w:rPr>
        <w:b/>
        <w:color w:val="f4b184" w:themeColor="accent2" w:themeTint="00" w:themeShade="00"/>
      </w:rPr>
      <w:pPr>
        <w:pBdr/>
        <w:spacing/>
        <w:ind/>
      </w:pPr>
      <w:tblPr>
        <w:tblBorders/>
      </w:tblPr>
      <w:tcPr>
        <w:tcBorders>
          <w:bottom w:val="single" w:color="f4b184" w:themeColor="accent2" w:themeTint="00" w:sz="4" w:space="0"/>
        </w:tcBorders>
      </w:tcPr>
    </w:tblStylePr>
    <w:tblStylePr w:type="lastCol">
      <w:rPr>
        <w:b/>
        <w:color w:val="f4b184" w:themeColor="accent2" w:themeTint="00" w:themeShade="00"/>
      </w:rPr>
      <w:pPr>
        <w:pBdr/>
        <w:spacing/>
        <w:ind/>
      </w:pPr>
      <w:tblPr>
        <w:tblBorders/>
      </w:tblPr>
      <w:tcPr>
        <w:tcBorders/>
      </w:tcPr>
    </w:tblStylePr>
    <w:tblStylePr w:type="lastRow">
      <w:rPr>
        <w:b/>
        <w:color w:val="f4b184" w:themeColor="accent2" w:themeTint="00" w:themeShade="00"/>
      </w:rPr>
      <w:pPr>
        <w:pBdr/>
        <w:spacing/>
        <w:ind/>
      </w:pPr>
      <w:tblPr>
        <w:tblBorders/>
      </w:tblPr>
      <w:tcPr>
        <w:tcBorders>
          <w:top w:val="single" w:color="f4b184" w:themeColor="accent2"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6 Colorful - Accent 3"/>
    <w:basedOn w:val="799"/>
    <w:uiPriority w:val="99"/>
    <w:pPr>
      <w:pBdr/>
      <w:spacing w:after="0" w:line="240" w:lineRule="auto"/>
      <w:ind/>
    </w:pPr>
    <w:tblPr>
      <w:tblStyleRowBandSize w:val="1"/>
      <w:tblStyleColBandSize w:val="1"/>
      <w:tblBorders>
        <w:top w:val="single" w:color="c9c9c9" w:themeColor="accent3" w:themeTint="00" w:sz="4" w:space="0"/>
        <w:bottom w:val="single" w:color="c9c9c9" w:themeColor="accent3" w:themeTint="00" w:sz="4" w:space="0"/>
      </w:tblBorders>
    </w:tblPr>
    <w:tcPr>
      <w:tcBorders/>
    </w:tcPr>
    <w:tblStylePr w:type="band1Horz">
      <w:rPr>
        <w:rFonts w:ascii="Arial" w:hAnsi="Arial"/>
        <w:color w:val="c9c9c9" w:themeColor="accent3" w:themeTint="00" w:themeShade="00"/>
        <w:sz w:val="22"/>
      </w:rPr>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rPr>
        <w:rFonts w:ascii="Arial" w:hAnsi="Arial"/>
        <w:color w:val="c9c9c9"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00" w:themeShade="00"/>
      </w:rPr>
      <w:pPr>
        <w:pBdr/>
        <w:spacing/>
        <w:ind/>
      </w:pPr>
      <w:tblPr>
        <w:tblBorders/>
      </w:tblPr>
      <w:tcPr>
        <w:tcBorders/>
      </w:tcPr>
    </w:tblStylePr>
    <w:tblStylePr w:type="firstRow">
      <w:rPr>
        <w:b/>
        <w:color w:val="c9c9c9" w:themeColor="accent3" w:themeTint="00" w:themeShade="00"/>
      </w:rPr>
      <w:pPr>
        <w:pBdr/>
        <w:spacing/>
        <w:ind/>
      </w:pPr>
      <w:tblPr>
        <w:tblBorders/>
      </w:tblPr>
      <w:tcPr>
        <w:tcBorders>
          <w:bottom w:val="single" w:color="c9c9c9" w:themeColor="accent3" w:themeTint="00" w:sz="4" w:space="0"/>
        </w:tcBorders>
      </w:tcPr>
    </w:tblStylePr>
    <w:tblStylePr w:type="lastCol">
      <w:rPr>
        <w:b/>
        <w:color w:val="c9c9c9" w:themeColor="accent3" w:themeTint="00" w:themeShade="00"/>
      </w:rPr>
      <w:pPr>
        <w:pBdr/>
        <w:spacing/>
        <w:ind/>
      </w:pPr>
      <w:tblPr>
        <w:tblBorders/>
      </w:tblPr>
      <w:tcPr>
        <w:tcBorders/>
      </w:tcPr>
    </w:tblStylePr>
    <w:tblStylePr w:type="lastRow">
      <w:rPr>
        <w:b/>
        <w:color w:val="c9c9c9" w:themeColor="accent3" w:themeTint="00" w:themeShade="00"/>
      </w:rPr>
      <w:pPr>
        <w:pBdr/>
        <w:spacing/>
        <w:ind/>
      </w:pPr>
      <w:tblPr>
        <w:tblBorders/>
      </w:tblPr>
      <w:tcPr>
        <w:tcBorders>
          <w:top w:val="single" w:color="c9c9c9" w:themeColor="accent3"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List Table 6 Colorful - Accent 4"/>
    <w:basedOn w:val="799"/>
    <w:uiPriority w:val="99"/>
    <w:pPr>
      <w:pBdr/>
      <w:spacing w:after="0" w:line="240" w:lineRule="auto"/>
      <w:ind/>
    </w:pPr>
    <w:tblPr>
      <w:tblStyleRowBandSize w:val="1"/>
      <w:tblStyleColBandSize w:val="1"/>
      <w:tblBorders>
        <w:top w:val="single" w:color="ffd865" w:themeColor="accent4" w:themeTint="00" w:sz="4" w:space="0"/>
        <w:bottom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00" w:themeShade="00"/>
      </w:rPr>
      <w:pPr>
        <w:pBdr/>
        <w:spacing/>
        <w:ind/>
      </w:pPr>
      <w:tblPr>
        <w:tblBorders/>
      </w:tblPr>
      <w:tcPr>
        <w:tcBorders/>
      </w:tcPr>
    </w:tblStylePr>
    <w:tblStylePr w:type="firstRow">
      <w:rPr>
        <w:b/>
        <w:color w:val="ffd865" w:themeColor="accent4" w:themeTint="00" w:themeShade="00"/>
      </w:rPr>
      <w:pPr>
        <w:pBdr/>
        <w:spacing/>
        <w:ind/>
      </w:pPr>
      <w:tblPr>
        <w:tblBorders/>
      </w:tblPr>
      <w:tcPr>
        <w:tcBorders>
          <w:bottom w:val="single" w:color="ffd865" w:themeColor="accent4" w:themeTint="00" w:sz="4" w:space="0"/>
        </w:tcBorders>
      </w:tcPr>
    </w:tblStylePr>
    <w:tblStylePr w:type="lastCol">
      <w:rPr>
        <w:b/>
        <w:color w:val="ffd865" w:themeColor="accent4" w:themeTint="00" w:themeShade="00"/>
      </w:rPr>
      <w:pPr>
        <w:pBdr/>
        <w:spacing/>
        <w:ind/>
      </w:pPr>
      <w:tblPr>
        <w:tblBorders/>
      </w:tblPr>
      <w:tcPr>
        <w:tcBorders/>
      </w:tcPr>
    </w:tblStylePr>
    <w:tblStylePr w:type="lastRow">
      <w:rPr>
        <w:b/>
        <w:color w:val="ffd865" w:themeColor="accent4" w:themeTint="00" w:themeShade="00"/>
      </w:rPr>
      <w:pPr>
        <w:pBdr/>
        <w:spacing/>
        <w:ind/>
      </w:pPr>
      <w:tblPr>
        <w:tblBorders/>
      </w:tblPr>
      <w:tcPr>
        <w:tcBorders>
          <w:top w:val="single" w:color="ffd865" w:themeColor="accent4"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6 Colorful - Accent 5"/>
    <w:basedOn w:val="799"/>
    <w:uiPriority w:val="99"/>
    <w:pPr>
      <w:pBdr/>
      <w:spacing w:after="0" w:line="240" w:lineRule="auto"/>
      <w:ind/>
    </w:pPr>
    <w:tblPr>
      <w:tblStyleRowBandSize w:val="1"/>
      <w:tblStyleColBandSize w:val="1"/>
      <w:tblBorders>
        <w:top w:val="single" w:color="8da9db" w:themeColor="accent5" w:themeTint="00" w:sz="4" w:space="0"/>
        <w:bottom w:val="single" w:color="8da9db" w:themeColor="accent5" w:themeTint="00" w:sz="4" w:space="0"/>
      </w:tblBorders>
    </w:tblPr>
    <w:tcPr>
      <w:tcBorders/>
    </w:tcPr>
    <w:tblStylePr w:type="band1Horz">
      <w:rPr>
        <w:rFonts w:ascii="Arial" w:hAnsi="Arial"/>
        <w:color w:val="8da9db" w:themeColor="accent5" w:themeTint="00" w:themeShade="00"/>
        <w:sz w:val="22"/>
      </w:rPr>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rPr>
        <w:rFonts w:ascii="Arial" w:hAnsi="Arial"/>
        <w:color w:val="8da9db" w:themeColor="accent5"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00" w:themeShade="00"/>
      </w:rPr>
      <w:pPr>
        <w:pBdr/>
        <w:spacing/>
        <w:ind/>
      </w:pPr>
      <w:tblPr>
        <w:tblBorders/>
      </w:tblPr>
      <w:tcPr>
        <w:tcBorders/>
      </w:tcPr>
    </w:tblStylePr>
    <w:tblStylePr w:type="firstRow">
      <w:rPr>
        <w:b/>
        <w:color w:val="8da9db" w:themeColor="accent5" w:themeTint="00" w:themeShade="00"/>
      </w:rPr>
      <w:pPr>
        <w:pBdr/>
        <w:spacing/>
        <w:ind/>
      </w:pPr>
      <w:tblPr>
        <w:tblBorders/>
      </w:tblPr>
      <w:tcPr>
        <w:tcBorders>
          <w:bottom w:val="single" w:color="8da9db" w:themeColor="accent5" w:themeTint="00" w:sz="4" w:space="0"/>
        </w:tcBorders>
      </w:tcPr>
    </w:tblStylePr>
    <w:tblStylePr w:type="lastCol">
      <w:rPr>
        <w:b/>
        <w:color w:val="8da9db" w:themeColor="accent5" w:themeTint="00" w:themeShade="00"/>
      </w:rPr>
      <w:pPr>
        <w:pBdr/>
        <w:spacing/>
        <w:ind/>
      </w:pPr>
      <w:tblPr>
        <w:tblBorders/>
      </w:tblPr>
      <w:tcPr>
        <w:tcBorders/>
      </w:tcPr>
    </w:tblStylePr>
    <w:tblStylePr w:type="lastRow">
      <w:rPr>
        <w:b/>
        <w:color w:val="8da9db" w:themeColor="accent5" w:themeTint="00" w:themeShade="00"/>
      </w:rPr>
      <w:pPr>
        <w:pBdr/>
        <w:spacing/>
        <w:ind/>
      </w:pPr>
      <w:tblPr>
        <w:tblBorders/>
      </w:tblPr>
      <w:tcPr>
        <w:tcBorders>
          <w:top w:val="single" w:color="8da9db" w:themeColor="accent5"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6 Colorful - Accent 6"/>
    <w:basedOn w:val="799"/>
    <w:uiPriority w:val="99"/>
    <w:pPr>
      <w:pBdr/>
      <w:spacing w:after="0" w:line="240" w:lineRule="auto"/>
      <w:ind/>
    </w:pPr>
    <w:tblPr>
      <w:tblStyleRowBandSize w:val="1"/>
      <w:tblStyleColBandSize w:val="1"/>
      <w:tblBorders>
        <w:top w:val="single" w:color="a9d08e" w:themeColor="accent6" w:themeTint="00" w:sz="4" w:space="0"/>
        <w:bottom w:val="single" w:color="a9d08e" w:themeColor="accent6" w:themeTint="00" w:sz="4" w:space="0"/>
      </w:tblBorders>
    </w:tblPr>
    <w:tcPr>
      <w:tcBorders/>
    </w:tcPr>
    <w:tblStylePr w:type="band1Horz">
      <w:rPr>
        <w:rFonts w:ascii="Arial" w:hAnsi="Arial"/>
        <w:color w:val="a9d08e" w:themeColor="accent6" w:themeTint="00" w:themeShade="00"/>
        <w:sz w:val="22"/>
      </w:rPr>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rPr>
        <w:rFonts w:ascii="Arial" w:hAnsi="Arial"/>
        <w:color w:val="a9d08e" w:themeColor="accent6"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00" w:themeShade="00"/>
      </w:rPr>
      <w:pPr>
        <w:pBdr/>
        <w:spacing/>
        <w:ind/>
      </w:pPr>
      <w:tblPr>
        <w:tblBorders/>
      </w:tblPr>
      <w:tcPr>
        <w:tcBorders/>
      </w:tcPr>
    </w:tblStylePr>
    <w:tblStylePr w:type="firstRow">
      <w:rPr>
        <w:b/>
        <w:color w:val="a9d08e" w:themeColor="accent6" w:themeTint="00" w:themeShade="00"/>
      </w:rPr>
      <w:pPr>
        <w:pBdr/>
        <w:spacing/>
        <w:ind/>
      </w:pPr>
      <w:tblPr>
        <w:tblBorders/>
      </w:tblPr>
      <w:tcPr>
        <w:tcBorders>
          <w:bottom w:val="single" w:color="a9d08e" w:themeColor="accent6" w:themeTint="00" w:sz="4" w:space="0"/>
        </w:tcBorders>
      </w:tcPr>
    </w:tblStylePr>
    <w:tblStylePr w:type="lastCol">
      <w:rPr>
        <w:b/>
        <w:color w:val="a9d08e" w:themeColor="accent6" w:themeTint="00" w:themeShade="00"/>
      </w:rPr>
      <w:pPr>
        <w:pBdr/>
        <w:spacing/>
        <w:ind/>
      </w:pPr>
      <w:tblPr>
        <w:tblBorders/>
      </w:tblPr>
      <w:tcPr>
        <w:tcBorders/>
      </w:tcPr>
    </w:tblStylePr>
    <w:tblStylePr w:type="lastRow">
      <w:rPr>
        <w:b/>
        <w:color w:val="a9d08e" w:themeColor="accent6" w:themeTint="00" w:themeShade="00"/>
      </w:rPr>
      <w:pPr>
        <w:pBdr/>
        <w:spacing/>
        <w:ind/>
      </w:pPr>
      <w:tblPr>
        <w:tblBorders/>
      </w:tblPr>
      <w:tcPr>
        <w:tcBorders>
          <w:top w:val="single" w:color="a9d08e" w:themeColor="accent6"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List Table 7 Colorful"/>
    <w:basedOn w:val="799"/>
    <w:uiPriority w:val="99"/>
    <w:pPr>
      <w:pBdr/>
      <w:spacing w:after="0" w:line="240" w:lineRule="auto"/>
      <w:ind/>
    </w:pPr>
    <w:tblPr>
      <w:tblStyleRowBandSize w:val="1"/>
      <w:tblStyleColBandSize w:val="1"/>
      <w:tblBorders>
        <w:right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00" w:sz="4" w:space="0"/>
        </w:tcBorders>
      </w:tcPr>
    </w:tblStylePr>
    <w:tblStylePr w:type="firstRow">
      <w:rPr>
        <w:rFonts w:ascii="Arial" w:hAnsi="Arial"/>
        <w:i/>
        <w:color w:val="7f7f7f" w:themeColor="tex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00" w:sz="4" w:space="0"/>
          <w:right w:val="none" w:color="000000" w:sz="0" w:space="0"/>
        </w:tcBorders>
      </w:tcPr>
    </w:tblStylePr>
    <w:tblStylePr w:type="lastCol">
      <w:rPr>
        <w:rFonts w:ascii="Arial" w:hAnsi="Arial"/>
        <w:i/>
        <w:color w:val="7f7f7f" w:themeColor="text1" w:themeTint="00" w:themeShade="00"/>
        <w:sz w:val="22"/>
      </w:rPr>
      <w:pPr>
        <w:pBdr/>
        <w:spacing/>
        <w:ind/>
      </w:pPr>
      <w:tblPr>
        <w:tblBorders/>
      </w:tblPr>
      <w:tcPr>
        <w:shd w:val="clear" w:color="ffffff" w:fill="auto"/>
        <w:tcBorders>
          <w:top w:val="none" w:color="000000" w:sz="0" w:space="0"/>
          <w:left w:val="single" w:color="7f7f7f" w:themeColor="text1" w:themeTint="00" w:sz="4" w:space="0"/>
          <w:bottom w:val="none" w:color="000000" w:sz="0" w:space="0"/>
          <w:right w:val="none" w:color="000000" w:sz="0" w:space="0"/>
        </w:tcBorders>
      </w:tcPr>
    </w:tblStylePr>
    <w:tblStylePr w:type="lastRow">
      <w:rPr>
        <w:rFonts w:ascii="Arial" w:hAnsi="Arial"/>
        <w:i/>
        <w:color w:val="7f7f7f" w:themeColor="text1" w:themeTint="00" w:themeShade="00"/>
        <w:sz w:val="22"/>
      </w:rPr>
      <w:pPr>
        <w:pBdr/>
        <w:spacing/>
        <w:ind/>
      </w:pPr>
      <w:tblPr>
        <w:tblBorders/>
      </w:tblPr>
      <w:tcPr>
        <w:shd w:val="clear" w:color="ffffff" w:themeColor="light1" w:fill="ffffff" w:themeFill="light1"/>
        <w:tcBorders>
          <w:top w:val="single" w:color="7f7f7f" w:themeColor="tex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7 Colorful - Accent 1"/>
    <w:basedOn w:val="799"/>
    <w:uiPriority w:val="99"/>
    <w:pPr>
      <w:pBdr/>
      <w:spacing w:after="0" w:line="240" w:lineRule="auto"/>
      <w:ind/>
    </w:pPr>
    <w:tblPr>
      <w:tblStyleRowBandSize w:val="1"/>
      <w:tblStyleColBandSize w:val="1"/>
      <w:tblBorders>
        <w:right w:val="single" w:color="5b9bd5" w:themeColor="accent1" w:sz="4" w:space="0"/>
      </w:tblBorders>
    </w:tblPr>
    <w:tcPr>
      <w:tcBorders/>
    </w:tcPr>
    <w:tblStylePr w:type="band1Horz">
      <w:rPr>
        <w:rFonts w:ascii="Arial" w:hAnsi="Arial"/>
        <w:color w:val="245a8d" w:themeColor="accent1" w:themeShade="00"/>
        <w:sz w:val="22"/>
      </w:rPr>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rPr>
        <w:rFonts w:ascii="Arial" w:hAnsi="Arial"/>
        <w:color w:val="245a8d" w:themeColor="accent1"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1"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5b9bd5" w:themeColor="accent1" w:sz="4" w:space="0"/>
        </w:tcBorders>
      </w:tcPr>
    </w:tblStylePr>
    <w:tblStylePr w:type="firstRow">
      <w:rPr>
        <w:rFonts w:ascii="Arial" w:hAnsi="Arial"/>
        <w:i/>
        <w:color w:val="245a8d" w:themeColor="accent1"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5b9bd5" w:themeColor="accent1" w:sz="4" w:space="0"/>
          <w:right w:val="none" w:color="000000" w:sz="0" w:space="0"/>
        </w:tcBorders>
      </w:tcPr>
    </w:tblStylePr>
    <w:tblStylePr w:type="lastCol">
      <w:rPr>
        <w:rFonts w:ascii="Arial" w:hAnsi="Arial"/>
        <w:i/>
        <w:color w:val="245a8d" w:themeColor="accent1" w:themeShade="00"/>
        <w:sz w:val="22"/>
      </w:rPr>
      <w:pPr>
        <w:pBdr/>
        <w:spacing/>
        <w:ind/>
      </w:pPr>
      <w:tblPr>
        <w:tblBorders/>
      </w:tblPr>
      <w:tcPr>
        <w:shd w:val="clear" w:color="ffffff" w:fill="auto"/>
        <w:tcBorders>
          <w:top w:val="none" w:color="000000" w:sz="0" w:space="0"/>
          <w:left w:val="single" w:color="5b9bd5" w:themeColor="accent1" w:sz="4" w:space="0"/>
          <w:bottom w:val="none" w:color="000000" w:sz="0" w:space="0"/>
          <w:right w:val="none" w:color="000000" w:sz="0" w:space="0"/>
        </w:tcBorders>
      </w:tcPr>
    </w:tblStylePr>
    <w:tblStylePr w:type="lastRow">
      <w:rPr>
        <w:rFonts w:ascii="Arial" w:hAnsi="Arial"/>
        <w:i/>
        <w:color w:val="245a8d" w:themeColor="accent1" w:themeShade="00"/>
        <w:sz w:val="22"/>
      </w:rPr>
      <w:pPr>
        <w:pBdr/>
        <w:spacing/>
        <w:ind/>
      </w:pPr>
      <w:tblPr>
        <w:tblBorders/>
      </w:tblPr>
      <w:tcPr>
        <w:shd w:val="clear" w:color="ffffff" w:themeColor="light1" w:fill="ffffff" w:themeFill="light1"/>
        <w:tcBorders>
          <w:top w:val="single" w:color="5b9bd5"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st Table 7 Colorful - Accent 2"/>
    <w:basedOn w:val="799"/>
    <w:uiPriority w:val="99"/>
    <w:pPr>
      <w:pBdr/>
      <w:spacing w:after="0" w:line="240" w:lineRule="auto"/>
      <w:ind/>
    </w:pPr>
    <w:tblPr>
      <w:tblStyleRowBandSize w:val="1"/>
      <w:tblStyleColBandSize w:val="1"/>
      <w:tblBorders>
        <w:right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00" w:sz="4" w:space="0"/>
        </w:tcBorders>
      </w:tcPr>
    </w:tblStylePr>
    <w:tblStylePr w:type="firstRow">
      <w:rPr>
        <w:rFonts w:ascii="Arial" w:hAnsi="Arial"/>
        <w:i/>
        <w:color w:val="f4b184" w:themeColor="accent2"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00" w:sz="4" w:space="0"/>
          <w:right w:val="none" w:color="000000" w:sz="0" w:space="0"/>
        </w:tcBorders>
      </w:tcPr>
    </w:tblStylePr>
    <w:tblStylePr w:type="lastCol">
      <w:rPr>
        <w:rFonts w:ascii="Arial" w:hAnsi="Arial"/>
        <w:i/>
        <w:color w:val="f4b184" w:themeColor="accent2" w:themeTint="00" w:themeShade="00"/>
        <w:sz w:val="22"/>
      </w:rPr>
      <w:pPr>
        <w:pBdr/>
        <w:spacing/>
        <w:ind/>
      </w:pPr>
      <w:tblPr>
        <w:tblBorders/>
      </w:tblPr>
      <w:tcPr>
        <w:shd w:val="clear" w:color="ffffff" w:fill="auto"/>
        <w:tcBorders>
          <w:top w:val="none" w:color="000000" w:sz="0" w:space="0"/>
          <w:left w:val="single" w:color="f4b184" w:themeColor="accent2" w:themeTint="00" w:sz="4" w:space="0"/>
          <w:bottom w:val="none" w:color="000000" w:sz="0" w:space="0"/>
          <w:right w:val="none" w:color="000000" w:sz="0" w:space="0"/>
        </w:tcBorders>
      </w:tcPr>
    </w:tblStylePr>
    <w:tblStylePr w:type="lastRow">
      <w:rPr>
        <w:rFonts w:ascii="Arial" w:hAnsi="Arial"/>
        <w:i/>
        <w:color w:val="f4b184" w:themeColor="accent2" w:themeTint="00" w:themeShade="00"/>
        <w:sz w:val="22"/>
      </w:rPr>
      <w:pPr>
        <w:pBdr/>
        <w:spacing/>
        <w:ind/>
      </w:pPr>
      <w:tblPr>
        <w:tblBorders/>
      </w:tblPr>
      <w:tcPr>
        <w:shd w:val="clear" w:color="ffffff" w:themeColor="light1" w:fill="ffffff" w:themeFill="light1"/>
        <w:tcBorders>
          <w:top w:val="single" w:color="f4b184" w:themeColor="accent2"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7 Colorful - Accent 3"/>
    <w:basedOn w:val="799"/>
    <w:uiPriority w:val="99"/>
    <w:pPr>
      <w:pBdr/>
      <w:spacing w:after="0" w:line="240" w:lineRule="auto"/>
      <w:ind/>
    </w:pPr>
    <w:tblPr>
      <w:tblStyleRowBandSize w:val="1"/>
      <w:tblStyleColBandSize w:val="1"/>
      <w:tblBorders>
        <w:right w:val="single" w:color="c9c9c9" w:themeColor="accent3" w:themeTint="00" w:sz="4" w:space="0"/>
      </w:tblBorders>
    </w:tblPr>
    <w:tcPr>
      <w:tcBorders/>
    </w:tcPr>
    <w:tblStylePr w:type="band1Horz">
      <w:rPr>
        <w:rFonts w:ascii="Arial" w:hAnsi="Arial"/>
        <w:color w:val="c9c9c9" w:themeColor="accent3" w:themeTint="00" w:themeShade="00"/>
        <w:sz w:val="22"/>
      </w:rPr>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rPr>
        <w:rFonts w:ascii="Arial" w:hAnsi="Arial"/>
        <w:color w:val="c9c9c9"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00" w:sz="4" w:space="0"/>
        </w:tcBorders>
      </w:tcPr>
    </w:tblStylePr>
    <w:tblStylePr w:type="firstRow">
      <w:rPr>
        <w:rFonts w:ascii="Arial" w:hAnsi="Arial"/>
        <w:i/>
        <w:color w:val="c9c9c9" w:themeColor="accent3"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00" w:sz="4" w:space="0"/>
          <w:right w:val="none" w:color="000000" w:sz="0" w:space="0"/>
        </w:tcBorders>
      </w:tcPr>
    </w:tblStylePr>
    <w:tblStylePr w:type="lastCol">
      <w:rPr>
        <w:rFonts w:ascii="Arial" w:hAnsi="Arial"/>
        <w:i/>
        <w:color w:val="c9c9c9" w:themeColor="accent3" w:themeTint="00" w:themeShade="00"/>
        <w:sz w:val="22"/>
      </w:rPr>
      <w:pPr>
        <w:pBdr/>
        <w:spacing/>
        <w:ind/>
      </w:pPr>
      <w:tblPr>
        <w:tblBorders/>
      </w:tblPr>
      <w:tcPr>
        <w:shd w:val="clear" w:color="ffffff" w:fill="auto"/>
        <w:tcBorders>
          <w:top w:val="none" w:color="000000" w:sz="0" w:space="0"/>
          <w:left w:val="single" w:color="c9c9c9" w:themeColor="accent3" w:themeTint="00" w:sz="4" w:space="0"/>
          <w:bottom w:val="none" w:color="000000" w:sz="0" w:space="0"/>
          <w:right w:val="none" w:color="000000" w:sz="0" w:space="0"/>
        </w:tcBorders>
      </w:tcPr>
    </w:tblStylePr>
    <w:tblStylePr w:type="lastRow">
      <w:rPr>
        <w:rFonts w:ascii="Arial" w:hAnsi="Arial"/>
        <w:i/>
        <w:color w:val="c9c9c9" w:themeColor="accent3" w:themeTint="00" w:themeShade="00"/>
        <w:sz w:val="22"/>
      </w:rPr>
      <w:pPr>
        <w:pBdr/>
        <w:spacing/>
        <w:ind/>
      </w:pPr>
      <w:tblPr>
        <w:tblBorders/>
      </w:tblPr>
      <w:tcPr>
        <w:shd w:val="clear" w:color="ffffff" w:themeColor="light1" w:fill="ffffff" w:themeFill="light1"/>
        <w:tcBorders>
          <w:top w:val="single" w:color="c9c9c9" w:themeColor="accent3"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st Table 7 Colorful - Accent 4"/>
    <w:basedOn w:val="799"/>
    <w:uiPriority w:val="99"/>
    <w:pPr>
      <w:pBdr/>
      <w:spacing w:after="0" w:line="240" w:lineRule="auto"/>
      <w:ind/>
    </w:pPr>
    <w:tblPr>
      <w:tblStyleRowBandSize w:val="1"/>
      <w:tblStyleColBandSize w:val="1"/>
      <w:tblBorders>
        <w:right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00" w:sz="4" w:space="0"/>
        </w:tcBorders>
      </w:tcPr>
    </w:tblStylePr>
    <w:tblStylePr w:type="firstRow">
      <w:rPr>
        <w:rFonts w:ascii="Arial" w:hAnsi="Arial"/>
        <w:i/>
        <w:color w:val="ffd865" w:themeColor="accent4"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00" w:sz="4" w:space="0"/>
          <w:right w:val="none" w:color="000000" w:sz="0" w:space="0"/>
        </w:tcBorders>
      </w:tcPr>
    </w:tblStylePr>
    <w:tblStylePr w:type="lastCol">
      <w:rPr>
        <w:rFonts w:ascii="Arial" w:hAnsi="Arial"/>
        <w:i/>
        <w:color w:val="ffd865" w:themeColor="accent4" w:themeTint="00" w:themeShade="00"/>
        <w:sz w:val="22"/>
      </w:rPr>
      <w:pPr>
        <w:pBdr/>
        <w:spacing/>
        <w:ind/>
      </w:pPr>
      <w:tblPr>
        <w:tblBorders/>
      </w:tblPr>
      <w:tcPr>
        <w:shd w:val="clear" w:color="ffffff" w:fill="auto"/>
        <w:tcBorders>
          <w:top w:val="none" w:color="000000" w:sz="0" w:space="0"/>
          <w:left w:val="single" w:color="ffd865" w:themeColor="accent4" w:themeTint="00" w:sz="4" w:space="0"/>
          <w:bottom w:val="none" w:color="000000" w:sz="0" w:space="0"/>
          <w:right w:val="none" w:color="000000" w:sz="0" w:space="0"/>
        </w:tcBorders>
      </w:tcPr>
    </w:tblStylePr>
    <w:tblStylePr w:type="lastRow">
      <w:rPr>
        <w:rFonts w:ascii="Arial" w:hAnsi="Arial"/>
        <w:i/>
        <w:color w:val="ffd865" w:themeColor="accent4" w:themeTint="00" w:themeShade="00"/>
        <w:sz w:val="22"/>
      </w:rPr>
      <w:pPr>
        <w:pBdr/>
        <w:spacing/>
        <w:ind/>
      </w:pPr>
      <w:tblPr>
        <w:tblBorders/>
      </w:tblPr>
      <w:tcPr>
        <w:shd w:val="clear" w:color="ffffff" w:themeColor="light1" w:fill="ffffff" w:themeFill="light1"/>
        <w:tcBorders>
          <w:top w:val="single" w:color="ffd865" w:themeColor="accent4"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st Table 7 Colorful - Accent 5"/>
    <w:basedOn w:val="799"/>
    <w:uiPriority w:val="99"/>
    <w:pPr>
      <w:pBdr/>
      <w:spacing w:after="0" w:line="240" w:lineRule="auto"/>
      <w:ind/>
    </w:pPr>
    <w:tblPr>
      <w:tblStyleRowBandSize w:val="1"/>
      <w:tblStyleColBandSize w:val="1"/>
      <w:tblBorders>
        <w:right w:val="single" w:color="8da9db" w:themeColor="accent5" w:themeTint="00" w:sz="4" w:space="0"/>
      </w:tblBorders>
    </w:tblPr>
    <w:tcPr>
      <w:tcBorders/>
    </w:tcPr>
    <w:tblStylePr w:type="band1Horz">
      <w:rPr>
        <w:rFonts w:ascii="Arial" w:hAnsi="Arial"/>
        <w:color w:val="8da9db" w:themeColor="accent5" w:themeTint="00" w:themeShade="00"/>
        <w:sz w:val="22"/>
      </w:rPr>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rPr>
        <w:rFonts w:ascii="Arial" w:hAnsi="Arial"/>
        <w:color w:val="8da9db" w:themeColor="accent5"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da9db" w:themeColor="accent5"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8da9db" w:themeColor="accent5" w:themeTint="00" w:sz="4" w:space="0"/>
        </w:tcBorders>
      </w:tcPr>
    </w:tblStylePr>
    <w:tblStylePr w:type="firstRow">
      <w:rPr>
        <w:rFonts w:ascii="Arial" w:hAnsi="Arial"/>
        <w:i/>
        <w:color w:val="8da9db" w:themeColor="accent5"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8da9db" w:themeColor="accent5" w:themeTint="00" w:sz="4" w:space="0"/>
          <w:right w:val="none" w:color="000000" w:sz="0" w:space="0"/>
        </w:tcBorders>
      </w:tcPr>
    </w:tblStylePr>
    <w:tblStylePr w:type="lastCol">
      <w:rPr>
        <w:rFonts w:ascii="Arial" w:hAnsi="Arial"/>
        <w:i/>
        <w:color w:val="8da9db" w:themeColor="accent5" w:themeTint="00" w:themeShade="00"/>
        <w:sz w:val="22"/>
      </w:rPr>
      <w:pPr>
        <w:pBdr/>
        <w:spacing/>
        <w:ind/>
      </w:pPr>
      <w:tblPr>
        <w:tblBorders/>
      </w:tblPr>
      <w:tcPr>
        <w:shd w:val="clear" w:color="ffffff" w:fill="auto"/>
        <w:tcBorders>
          <w:top w:val="none" w:color="000000" w:sz="0" w:space="0"/>
          <w:left w:val="single" w:color="8da9db" w:themeColor="accent5" w:themeTint="00" w:sz="4" w:space="0"/>
          <w:bottom w:val="none" w:color="000000" w:sz="0" w:space="0"/>
          <w:right w:val="none" w:color="000000" w:sz="0" w:space="0"/>
        </w:tcBorders>
      </w:tcPr>
    </w:tblStylePr>
    <w:tblStylePr w:type="lastRow">
      <w:rPr>
        <w:rFonts w:ascii="Arial" w:hAnsi="Arial"/>
        <w:i/>
        <w:color w:val="8da9db" w:themeColor="accent5" w:themeTint="00" w:themeShade="00"/>
        <w:sz w:val="22"/>
      </w:rPr>
      <w:pPr>
        <w:pBdr/>
        <w:spacing/>
        <w:ind/>
      </w:pPr>
      <w:tblPr>
        <w:tblBorders/>
      </w:tblPr>
      <w:tcPr>
        <w:shd w:val="clear" w:color="ffffff" w:themeColor="light1" w:fill="ffffff" w:themeFill="light1"/>
        <w:tcBorders>
          <w:top w:val="single" w:color="8da9db" w:themeColor="accent5"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st Table 7 Colorful - Accent 6"/>
    <w:basedOn w:val="799"/>
    <w:uiPriority w:val="99"/>
    <w:pPr>
      <w:pBdr/>
      <w:spacing w:after="0" w:line="240" w:lineRule="auto"/>
      <w:ind/>
    </w:pPr>
    <w:tblPr>
      <w:tblStyleRowBandSize w:val="1"/>
      <w:tblStyleColBandSize w:val="1"/>
      <w:tblBorders>
        <w:right w:val="single" w:color="a9d08e" w:themeColor="accent6" w:themeTint="00" w:sz="4" w:space="0"/>
      </w:tblBorders>
    </w:tblPr>
    <w:tcPr>
      <w:tcBorders/>
    </w:tcPr>
    <w:tblStylePr w:type="band1Horz">
      <w:rPr>
        <w:rFonts w:ascii="Arial" w:hAnsi="Arial"/>
        <w:color w:val="a9d08e" w:themeColor="accent6" w:themeTint="00" w:themeShade="00"/>
        <w:sz w:val="22"/>
      </w:rPr>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rPr>
        <w:rFonts w:ascii="Arial" w:hAnsi="Arial"/>
        <w:color w:val="a9d08e" w:themeColor="accent6"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00" w:sz="4" w:space="0"/>
        </w:tcBorders>
      </w:tcPr>
    </w:tblStylePr>
    <w:tblStylePr w:type="firstRow">
      <w:rPr>
        <w:rFonts w:ascii="Arial" w:hAnsi="Arial"/>
        <w:i/>
        <w:color w:val="a9d08e" w:themeColor="accent6"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00" w:sz="4" w:space="0"/>
          <w:right w:val="none" w:color="000000" w:sz="0" w:space="0"/>
        </w:tcBorders>
      </w:tcPr>
    </w:tblStylePr>
    <w:tblStylePr w:type="lastCol">
      <w:rPr>
        <w:rFonts w:ascii="Arial" w:hAnsi="Arial"/>
        <w:i/>
        <w:color w:val="a9d08e" w:themeColor="accent6" w:themeTint="00" w:themeShade="00"/>
        <w:sz w:val="22"/>
      </w:rPr>
      <w:pPr>
        <w:pBdr/>
        <w:spacing/>
        <w:ind/>
      </w:pPr>
      <w:tblPr>
        <w:tblBorders/>
      </w:tblPr>
      <w:tcPr>
        <w:shd w:val="clear" w:color="ffffff" w:fill="auto"/>
        <w:tcBorders>
          <w:top w:val="none" w:color="000000" w:sz="0" w:space="0"/>
          <w:left w:val="single" w:color="a9d08e" w:themeColor="accent6" w:themeTint="00" w:sz="4" w:space="0"/>
          <w:bottom w:val="none" w:color="000000" w:sz="0" w:space="0"/>
          <w:right w:val="none" w:color="000000" w:sz="0" w:space="0"/>
        </w:tcBorders>
      </w:tcPr>
    </w:tblStylePr>
    <w:tblStylePr w:type="lastRow">
      <w:rPr>
        <w:rFonts w:ascii="Arial" w:hAnsi="Arial"/>
        <w:i/>
        <w:color w:val="a9d08e" w:themeColor="accent6" w:themeTint="00" w:themeShade="00"/>
        <w:sz w:val="22"/>
      </w:rPr>
      <w:pPr>
        <w:pBdr/>
        <w:spacing/>
        <w:ind/>
      </w:pPr>
      <w:tblPr>
        <w:tblBorders/>
      </w:tblPr>
      <w:tcPr>
        <w:shd w:val="clear" w:color="ffffff" w:themeColor="light1" w:fill="ffffff" w:themeFill="light1"/>
        <w:tcBorders>
          <w:top w:val="single" w:color="a9d08e" w:themeColor="accent6"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ned - Accent"/>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fir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fir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ned - Accent 1"/>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band2Vert">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fir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fir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ned - Accent 2"/>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fir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fir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ned - Accent 3"/>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fir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fir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Lined - Accent 4"/>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fir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fir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ned - Accent 5"/>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ned - Accent 6"/>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Bordered &amp; Lined - Accent"/>
    <w:basedOn w:val="799"/>
    <w:uiPriority w:val="99"/>
    <w:pPr>
      <w:pBdr/>
      <w:spacing w:after="0" w:line="240" w:lineRule="auto"/>
      <w:ind/>
    </w:pPr>
    <w:rPr>
      <w:color w:val="404040"/>
      <w:sz w:val="20"/>
      <w:szCs w:val="20"/>
      <w:lang w:eastAsia="fr-FR"/>
    </w:rPr>
    <w:tblPr>
      <w:tblStyleRowBandSize w:val="1"/>
      <w:tblStyleColBandSize w:val="1"/>
      <w:tblBorders>
        <w:top w:val="single" w:color="595959" w:themeColor="text1" w:themeTint="00" w:sz="4" w:space="0"/>
        <w:left w:val="single" w:color="595959" w:themeColor="text1" w:themeTint="00" w:sz="4" w:space="0"/>
        <w:bottom w:val="single" w:color="595959" w:themeColor="text1" w:themeTint="00" w:sz="4" w:space="0"/>
        <w:right w:val="single" w:color="595959" w:themeColor="text1" w:themeTint="00" w:sz="4" w:space="0"/>
        <w:insideH w:val="single" w:color="595959" w:themeColor="text1" w:themeTint="00" w:sz="4" w:space="0"/>
        <w:insideV w:val="single" w:color="595959" w:themeColor="text1" w:themeTint="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fir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fir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Bordered &amp; Lined - Accent 1"/>
    <w:basedOn w:val="799"/>
    <w:uiPriority w:val="99"/>
    <w:pPr>
      <w:pBdr/>
      <w:spacing w:after="0" w:line="240" w:lineRule="auto"/>
      <w:ind/>
    </w:pPr>
    <w:rPr>
      <w:color w:val="404040"/>
      <w:sz w:val="20"/>
      <w:szCs w:val="20"/>
      <w:lang w:eastAsia="fr-FR"/>
    </w:rPr>
    <w:tblPr>
      <w:tblStyleRowBandSize w:val="1"/>
      <w:tblStyleColBandSize w:val="1"/>
      <w:tblBorders>
        <w:top w:val="single" w:color="245a8d" w:themeColor="accent1" w:themeShade="00" w:sz="4" w:space="0"/>
        <w:left w:val="single" w:color="245a8d" w:themeColor="accent1" w:themeShade="00" w:sz="4" w:space="0"/>
        <w:bottom w:val="single" w:color="245a8d" w:themeColor="accent1" w:themeShade="00" w:sz="4" w:space="0"/>
        <w:right w:val="single" w:color="245a8d" w:themeColor="accent1" w:themeShade="00" w:sz="4" w:space="0"/>
        <w:insideH w:val="single" w:color="245a8d" w:themeColor="accent1" w:themeShade="00" w:sz="4" w:space="0"/>
        <w:insideV w:val="single" w:color="245a8d" w:themeColor="accent1"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band2Vert">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fir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fir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Bordered &amp; Lined - Accent 2"/>
    <w:basedOn w:val="799"/>
    <w:uiPriority w:val="99"/>
    <w:pPr>
      <w:pBdr/>
      <w:spacing w:after="0" w:line="240" w:lineRule="auto"/>
      <w:ind/>
    </w:pPr>
    <w:rPr>
      <w:color w:val="404040"/>
      <w:sz w:val="20"/>
      <w:szCs w:val="20"/>
      <w:lang w:eastAsia="fr-FR"/>
    </w:rPr>
    <w:tblPr>
      <w:tblStyleRowBandSize w:val="1"/>
      <w:tblStyleColBandSize w:val="1"/>
      <w:tblBorders>
        <w:top w:val="single" w:color="99460d" w:themeColor="accent2" w:themeShade="00" w:sz="4" w:space="0"/>
        <w:left w:val="single" w:color="99460d" w:themeColor="accent2" w:themeShade="00" w:sz="4" w:space="0"/>
        <w:bottom w:val="single" w:color="99460d" w:themeColor="accent2" w:themeShade="00" w:sz="4" w:space="0"/>
        <w:right w:val="single" w:color="99460d" w:themeColor="accent2" w:themeShade="00" w:sz="4" w:space="0"/>
        <w:insideH w:val="single" w:color="99460d" w:themeColor="accent2" w:themeShade="00" w:sz="4" w:space="0"/>
        <w:insideV w:val="single" w:color="99460d" w:themeColor="accent2"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fir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fir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Bordered &amp; Lined - Accent 3"/>
    <w:basedOn w:val="799"/>
    <w:uiPriority w:val="99"/>
    <w:pPr>
      <w:pBdr/>
      <w:spacing w:after="0" w:line="240" w:lineRule="auto"/>
      <w:ind/>
    </w:pPr>
    <w:rPr>
      <w:color w:val="404040"/>
      <w:sz w:val="20"/>
      <w:szCs w:val="20"/>
      <w:lang w:eastAsia="fr-FR"/>
    </w:rPr>
    <w:tblPr>
      <w:tblStyleRowBandSize w:val="1"/>
      <w:tblStyleColBandSize w:val="1"/>
      <w:tblBorders>
        <w:top w:val="single" w:color="606060" w:themeColor="accent3" w:themeShade="00" w:sz="4" w:space="0"/>
        <w:left w:val="single" w:color="606060" w:themeColor="accent3" w:themeShade="00" w:sz="4" w:space="0"/>
        <w:bottom w:val="single" w:color="606060" w:themeColor="accent3" w:themeShade="00" w:sz="4" w:space="0"/>
        <w:right w:val="single" w:color="606060" w:themeColor="accent3" w:themeShade="00" w:sz="4" w:space="0"/>
        <w:insideH w:val="single" w:color="606060" w:themeColor="accent3" w:themeShade="00" w:sz="4" w:space="0"/>
        <w:insideV w:val="single" w:color="606060" w:themeColor="accent3"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fir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fir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Bordered &amp; Lined - Accent 4"/>
    <w:basedOn w:val="799"/>
    <w:uiPriority w:val="99"/>
    <w:pPr>
      <w:pBdr/>
      <w:spacing w:after="0" w:line="240" w:lineRule="auto"/>
      <w:ind/>
    </w:pPr>
    <w:rPr>
      <w:color w:val="404040"/>
      <w:sz w:val="20"/>
      <w:szCs w:val="20"/>
      <w:lang w:eastAsia="fr-FR"/>
    </w:rPr>
    <w:tblPr>
      <w:tblStyleRowBandSize w:val="1"/>
      <w:tblStyleColBandSize w:val="1"/>
      <w:tblBorders>
        <w:top w:val="single" w:color="957000" w:themeColor="accent4" w:themeShade="00" w:sz="4" w:space="0"/>
        <w:left w:val="single" w:color="957000" w:themeColor="accent4" w:themeShade="00" w:sz="4" w:space="0"/>
        <w:bottom w:val="single" w:color="957000" w:themeColor="accent4" w:themeShade="00" w:sz="4" w:space="0"/>
        <w:right w:val="single" w:color="957000" w:themeColor="accent4" w:themeShade="00" w:sz="4" w:space="0"/>
        <w:insideH w:val="single" w:color="957000" w:themeColor="accent4" w:themeShade="00" w:sz="4" w:space="0"/>
        <w:insideV w:val="single" w:color="957000" w:themeColor="accent4"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fir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fir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Bordered &amp; Lined - Accent 5"/>
    <w:basedOn w:val="799"/>
    <w:uiPriority w:val="99"/>
    <w:pPr>
      <w:pBdr/>
      <w:spacing w:after="0" w:line="240" w:lineRule="auto"/>
      <w:ind/>
    </w:pPr>
    <w:rPr>
      <w:color w:val="404040"/>
      <w:sz w:val="20"/>
      <w:szCs w:val="20"/>
      <w:lang w:eastAsia="fr-FR"/>
    </w:rPr>
    <w:tblPr>
      <w:tblStyleRowBandSize w:val="1"/>
      <w:tblStyleColBandSize w:val="1"/>
      <w:tblBorders>
        <w:top w:val="single" w:color="254175" w:themeColor="accent5" w:themeShade="00" w:sz="4" w:space="0"/>
        <w:left w:val="single" w:color="254175" w:themeColor="accent5" w:themeShade="00" w:sz="4" w:space="0"/>
        <w:bottom w:val="single" w:color="254175" w:themeColor="accent5" w:themeShade="00" w:sz="4" w:space="0"/>
        <w:right w:val="single" w:color="254175" w:themeColor="accent5" w:themeShade="00" w:sz="4" w:space="0"/>
        <w:insideH w:val="single" w:color="254175" w:themeColor="accent5" w:themeShade="00" w:sz="4" w:space="0"/>
        <w:insideV w:val="single" w:color="254175" w:themeColor="accent5"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Bordered &amp; Lined - Accent 6"/>
    <w:basedOn w:val="799"/>
    <w:uiPriority w:val="99"/>
    <w:pPr>
      <w:pBdr/>
      <w:spacing w:after="0" w:line="240" w:lineRule="auto"/>
      <w:ind/>
    </w:pPr>
    <w:rPr>
      <w:color w:val="404040"/>
      <w:sz w:val="20"/>
      <w:szCs w:val="20"/>
      <w:lang w:eastAsia="fr-FR"/>
    </w:rPr>
    <w:tblPr>
      <w:tblStyleRowBandSize w:val="1"/>
      <w:tblStyleColBandSize w:val="1"/>
      <w:tblBorders>
        <w:top w:val="single" w:color="416429" w:themeColor="accent6" w:themeShade="00" w:sz="4" w:space="0"/>
        <w:left w:val="single" w:color="416429" w:themeColor="accent6" w:themeShade="00" w:sz="4" w:space="0"/>
        <w:bottom w:val="single" w:color="416429" w:themeColor="accent6" w:themeShade="00" w:sz="4" w:space="0"/>
        <w:right w:val="single" w:color="416429" w:themeColor="accent6" w:themeShade="00" w:sz="4" w:space="0"/>
        <w:insideH w:val="single" w:color="416429" w:themeColor="accent6" w:themeShade="00" w:sz="4" w:space="0"/>
        <w:insideV w:val="single" w:color="416429" w:themeColor="accent6"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Bordered"/>
    <w:basedOn w:val="799"/>
    <w:uiPriority w:val="99"/>
    <w:pPr>
      <w:pBdr/>
      <w:spacing w:after="0" w:line="240" w:lineRule="auto"/>
      <w:ind/>
    </w:pPr>
    <w:tblPr>
      <w:tblStyleRowBandSize w:val="1"/>
      <w:tblStyleColBandSize w:val="1"/>
      <w:tblBorders>
        <w:top w:val="single" w:color="d9d9d9" w:themeColor="text1" w:themeTint="00" w:sz="4" w:space="0"/>
        <w:left w:val="single" w:color="d9d9d9" w:themeColor="text1" w:themeTint="00" w:sz="4" w:space="0"/>
        <w:bottom w:val="single" w:color="d9d9d9" w:themeColor="text1" w:themeTint="00" w:sz="4" w:space="0"/>
        <w:right w:val="single" w:color="d9d9d9" w:themeColor="text1" w:themeTint="00" w:sz="4" w:space="0"/>
        <w:insideH w:val="single" w:color="d9d9d9" w:themeColor="text1" w:themeTint="00" w:sz="4" w:space="0"/>
        <w:insideV w:val="single" w:color="d9d9d9" w:themeColor="text1" w:themeTint="00"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00" w:sz="4" w:space="0"/>
          <w:left w:val="single" w:color="d9d9d9" w:themeColor="text1" w:themeTint="00" w:sz="4" w:space="0"/>
          <w:bottom w:val="single" w:color="d9d9d9" w:themeColor="text1" w:themeTint="00" w:sz="4" w:space="0"/>
          <w:right w:val="single" w:color="d9d9d9" w:themeColor="tex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00" w:sz="12" w:space="0"/>
        </w:tcBorders>
      </w:tcPr>
    </w:tblStylePr>
    <w:tblStylePr w:type="lastCol">
      <w:rPr>
        <w:rFonts w:ascii="Arial" w:hAnsi="Arial"/>
        <w:color w:val="404040"/>
        <w:sz w:val="22"/>
      </w:rPr>
      <w:pPr>
        <w:pBdr/>
        <w:spacing/>
        <w:ind/>
      </w:pPr>
      <w:tblPr>
        <w:tblBorders/>
      </w:tblPr>
      <w:tcPr>
        <w:tcBorders>
          <w:left w:val="single" w:color="7f7f7f" w:themeColor="text1" w:themeTint="00" w:sz="12" w:space="0"/>
        </w:tcBorders>
      </w:tcPr>
    </w:tblStylePr>
    <w:tblStylePr w:type="lastRow">
      <w:rPr>
        <w:rFonts w:ascii="Arial" w:hAnsi="Arial"/>
        <w:color w:val="404040"/>
        <w:sz w:val="22"/>
      </w:rPr>
      <w:pPr>
        <w:pBdr/>
        <w:spacing/>
        <w:ind/>
      </w:pPr>
      <w:tblPr>
        <w:tblBorders/>
      </w:tblPr>
      <w:tcPr>
        <w:tcBorders>
          <w:top w:val="single" w:color="7f7f7f" w:themeColor="text1"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Bordered - Accent 1"/>
    <w:basedOn w:val="799"/>
    <w:uiPriority w:val="99"/>
    <w:pPr>
      <w:pBdr/>
      <w:spacing w:after="0" w:line="240" w:lineRule="auto"/>
      <w:ind/>
    </w:pPr>
    <w:tblPr>
      <w:tblStyleRowBandSize w:val="1"/>
      <w:tblStyleColBandSize w:val="1"/>
      <w:tbl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insideH w:val="single" w:color="bcd6ee" w:themeColor="accent1" w:themeTint="00" w:sz="4" w:space="0"/>
        <w:insideV w:val="single" w:color="bcd6ee" w:themeColor="accent1" w:themeTint="00"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b9bd5" w:themeColor="accent1" w:sz="12" w:space="0"/>
        </w:tcBorders>
      </w:tcPr>
    </w:tblStylePr>
    <w:tblStylePr w:type="lastCol">
      <w:rPr>
        <w:rFonts w:ascii="Arial" w:hAnsi="Arial"/>
        <w:color w:val="404040"/>
        <w:sz w:val="22"/>
      </w:rPr>
      <w:pPr>
        <w:pBdr/>
        <w:spacing/>
        <w:ind/>
      </w:pPr>
      <w:tblPr>
        <w:tblBorders/>
      </w:tblPr>
      <w:tcPr>
        <w:tcBorders>
          <w:left w:val="single" w:color="5b9bd5" w:themeColor="accent1" w:sz="12" w:space="0"/>
        </w:tcBorders>
      </w:tcPr>
    </w:tblStylePr>
    <w:tblStylePr w:type="lastRow">
      <w:rPr>
        <w:rFonts w:ascii="Arial" w:hAnsi="Arial"/>
        <w:color w:val="404040"/>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Bordered - Accent 2"/>
    <w:basedOn w:val="799"/>
    <w:uiPriority w:val="99"/>
    <w:pPr>
      <w:pBdr/>
      <w:spacing w:after="0" w:line="240" w:lineRule="auto"/>
      <w:ind/>
    </w:pPr>
    <w:tblPr>
      <w:tblStyleRowBandSize w:val="1"/>
      <w:tblStyleColBandSize w:val="1"/>
      <w:tbl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insideH w:val="single" w:color="f7caab" w:themeColor="accent2" w:themeTint="00" w:sz="4" w:space="0"/>
        <w:insideV w:val="single" w:color="f7caab"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00" w:sz="12" w:space="0"/>
        </w:tcBorders>
      </w:tcPr>
    </w:tblStylePr>
    <w:tblStylePr w:type="lastCol">
      <w:rPr>
        <w:rFonts w:ascii="Arial" w:hAnsi="Arial"/>
        <w:color w:val="404040"/>
        <w:sz w:val="22"/>
      </w:rPr>
      <w:pPr>
        <w:pBdr/>
        <w:spacing/>
        <w:ind/>
      </w:pPr>
      <w:tblPr>
        <w:tblBorders/>
      </w:tblPr>
      <w:tcPr>
        <w:tcBorders>
          <w:left w:val="single" w:color="f4b184" w:themeColor="accent2" w:themeTint="00" w:sz="12" w:space="0"/>
        </w:tcBorders>
      </w:tcPr>
    </w:tblStylePr>
    <w:tblStylePr w:type="lastRow">
      <w:rPr>
        <w:rFonts w:ascii="Arial" w:hAnsi="Arial"/>
        <w:color w:val="404040"/>
        <w:sz w:val="22"/>
      </w:rPr>
      <w:pPr>
        <w:pBdr/>
        <w:spacing/>
        <w:ind/>
      </w:pPr>
      <w:tblPr>
        <w:tblBorders/>
      </w:tblPr>
      <w:tcPr>
        <w:tcBorders>
          <w:top w:val="single" w:color="f4b184" w:themeColor="accent2"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Bordered - Accent 3"/>
    <w:basedOn w:val="799"/>
    <w:uiPriority w:val="99"/>
    <w:pPr>
      <w:pBdr/>
      <w:spacing w:after="0" w:line="240" w:lineRule="auto"/>
      <w:ind/>
    </w:pPr>
    <w:tblPr>
      <w:tblStyleRowBandSize w:val="1"/>
      <w:tblStyleColBandSize w:val="1"/>
      <w:tbl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insideH w:val="single" w:color="dadada" w:themeColor="accent3" w:themeTint="00" w:sz="4" w:space="0"/>
        <w:insideV w:val="single" w:color="dadada"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00" w:sz="12" w:space="0"/>
        </w:tcBorders>
      </w:tcPr>
    </w:tblStylePr>
    <w:tblStylePr w:type="lastCol">
      <w:rPr>
        <w:rFonts w:ascii="Arial" w:hAnsi="Arial"/>
        <w:color w:val="404040"/>
        <w:sz w:val="22"/>
      </w:rPr>
      <w:pPr>
        <w:pBdr/>
        <w:spacing/>
        <w:ind/>
      </w:pPr>
      <w:tblPr>
        <w:tblBorders/>
      </w:tblPr>
      <w:tcPr>
        <w:tcBorders>
          <w:left w:val="single" w:color="c9c9c9" w:themeColor="accent3" w:themeTint="00" w:sz="12" w:space="0"/>
        </w:tcBorders>
      </w:tcPr>
    </w:tblStylePr>
    <w:tblStylePr w:type="lastRow">
      <w:rPr>
        <w:rFonts w:ascii="Arial" w:hAnsi="Arial"/>
        <w:color w:val="404040"/>
        <w:sz w:val="22"/>
      </w:rPr>
      <w:pPr>
        <w:pBdr/>
        <w:spacing/>
        <w:ind/>
      </w:pPr>
      <w:tblPr>
        <w:tblBorders/>
      </w:tblPr>
      <w:tcPr>
        <w:tcBorders>
          <w:top w:val="single" w:color="c9c9c9" w:themeColor="accent3"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Bordered - Accent 4"/>
    <w:basedOn w:val="799"/>
    <w:uiPriority w:val="99"/>
    <w:pPr>
      <w:pBdr/>
      <w:spacing w:after="0" w:line="240" w:lineRule="auto"/>
      <w:ind/>
    </w:pPr>
    <w:tblPr>
      <w:tblStyleRowBandSize w:val="1"/>
      <w:tblStyleColBandSize w:val="1"/>
      <w:tbl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insideH w:val="single" w:color="ffe598" w:themeColor="accent4" w:themeTint="00" w:sz="4" w:space="0"/>
        <w:insideV w:val="single" w:color="ffe598"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00" w:sz="12" w:space="0"/>
        </w:tcBorders>
      </w:tcPr>
    </w:tblStylePr>
    <w:tblStylePr w:type="lastCol">
      <w:rPr>
        <w:rFonts w:ascii="Arial" w:hAnsi="Arial"/>
        <w:color w:val="404040"/>
        <w:sz w:val="22"/>
      </w:rPr>
      <w:pPr>
        <w:pBdr/>
        <w:spacing/>
        <w:ind/>
      </w:pPr>
      <w:tblPr>
        <w:tblBorders/>
      </w:tblPr>
      <w:tcPr>
        <w:tcBorders>
          <w:left w:val="single" w:color="ffd865" w:themeColor="accent4" w:themeTint="00" w:sz="12" w:space="0"/>
        </w:tcBorders>
      </w:tcPr>
    </w:tblStylePr>
    <w:tblStylePr w:type="lastRow">
      <w:rPr>
        <w:rFonts w:ascii="Arial" w:hAnsi="Arial"/>
        <w:color w:val="404040"/>
        <w:sz w:val="22"/>
      </w:rPr>
      <w:pPr>
        <w:pBdr/>
        <w:spacing/>
        <w:ind/>
      </w:pPr>
      <w:tblPr>
        <w:tblBorders/>
      </w:tblPr>
      <w:tcPr>
        <w:tcBorders>
          <w:top w:val="single" w:color="ffd865" w:themeColor="accent4"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Bordered - Accent 5"/>
    <w:basedOn w:val="799"/>
    <w:uiPriority w:val="99"/>
    <w:pPr>
      <w:pBdr/>
      <w:spacing w:after="0" w:line="240" w:lineRule="auto"/>
      <w:ind/>
    </w:pPr>
    <w:tblPr>
      <w:tblStyleRowBandSize w:val="1"/>
      <w:tblStyleColBandSize w:val="1"/>
      <w:tbl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insideH w:val="single" w:color="b3c5e7" w:themeColor="accent5" w:themeTint="00" w:sz="4" w:space="0"/>
        <w:insideV w:val="single" w:color="b3c5e7"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da9db" w:themeColor="accent5" w:themeTint="00" w:sz="12" w:space="0"/>
        </w:tcBorders>
      </w:tcPr>
    </w:tblStylePr>
    <w:tblStylePr w:type="lastCol">
      <w:rPr>
        <w:rFonts w:ascii="Arial" w:hAnsi="Arial"/>
        <w:color w:val="404040"/>
        <w:sz w:val="22"/>
      </w:rPr>
      <w:pPr>
        <w:pBdr/>
        <w:spacing/>
        <w:ind/>
      </w:pPr>
      <w:tblPr>
        <w:tblBorders/>
      </w:tblPr>
      <w:tcPr>
        <w:tcBorders>
          <w:left w:val="single" w:color="8da9db" w:themeColor="accent5" w:themeTint="00" w:sz="12" w:space="0"/>
        </w:tcBorders>
      </w:tcPr>
    </w:tblStylePr>
    <w:tblStylePr w:type="lastRow">
      <w:rPr>
        <w:rFonts w:ascii="Arial" w:hAnsi="Arial"/>
        <w:color w:val="404040"/>
        <w:sz w:val="22"/>
      </w:rPr>
      <w:pPr>
        <w:pBdr/>
        <w:spacing/>
        <w:ind/>
      </w:pPr>
      <w:tblPr>
        <w:tblBorders/>
      </w:tblPr>
      <w:tcPr>
        <w:tcBorders>
          <w:top w:val="single" w:color="8da9db" w:themeColor="accent5"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Bordered - Accent 6"/>
    <w:basedOn w:val="799"/>
    <w:uiPriority w:val="99"/>
    <w:pPr>
      <w:pBdr/>
      <w:spacing w:after="0" w:line="240" w:lineRule="auto"/>
      <w:ind/>
    </w:pPr>
    <w:tblPr>
      <w:tblStyleRowBandSize w:val="1"/>
      <w:tblStyleColBandSize w:val="1"/>
      <w:tbl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insideH w:val="single" w:color="c4dfb2" w:themeColor="accent6" w:themeTint="00" w:sz="4" w:space="0"/>
        <w:insideV w:val="single" w:color="c4dfb2"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00" w:sz="12" w:space="0"/>
        </w:tcBorders>
      </w:tcPr>
    </w:tblStylePr>
    <w:tblStylePr w:type="lastCol">
      <w:rPr>
        <w:rFonts w:ascii="Arial" w:hAnsi="Arial"/>
        <w:color w:val="404040"/>
        <w:sz w:val="22"/>
      </w:rPr>
      <w:pPr>
        <w:pBdr/>
        <w:spacing/>
        <w:ind/>
      </w:pPr>
      <w:tblPr>
        <w:tblBorders/>
      </w:tblPr>
      <w:tcPr>
        <w:tcBorders>
          <w:left w:val="single" w:color="a9d08e" w:themeColor="accent6" w:themeTint="00" w:sz="12" w:space="0"/>
        </w:tcBorders>
      </w:tcPr>
    </w:tblStylePr>
    <w:tblStylePr w:type="lastRow">
      <w:rPr>
        <w:rFonts w:ascii="Arial" w:hAnsi="Arial"/>
        <w:color w:val="404040"/>
        <w:sz w:val="22"/>
      </w:rPr>
      <w:pPr>
        <w:pBdr/>
        <w:spacing/>
        <w:ind/>
      </w:pPr>
      <w:tblPr>
        <w:tblBorders/>
      </w:tblPr>
      <w:tcPr>
        <w:tcBorders>
          <w:top w:val="single" w:color="a9d08e" w:themeColor="accent6"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45" w:customStyle="1">
    <w:name w:val="Footnote Text Char"/>
    <w:uiPriority w:val="99"/>
    <w:pPr>
      <w:pBdr/>
      <w:spacing/>
      <w:ind/>
    </w:pPr>
    <w:rPr>
      <w:sz w:val="18"/>
    </w:rPr>
  </w:style>
  <w:style w:type="paragraph" w:styleId="946">
    <w:name w:val="endnote text"/>
    <w:basedOn w:val="786"/>
    <w:link w:val="947"/>
    <w:uiPriority w:val="99"/>
    <w:semiHidden/>
    <w:unhideWhenUsed/>
    <w:pPr>
      <w:pBdr/>
      <w:spacing w:after="0" w:line="240" w:lineRule="auto"/>
      <w:ind/>
    </w:pPr>
    <w:rPr>
      <w:sz w:val="20"/>
    </w:rPr>
  </w:style>
  <w:style w:type="character" w:styleId="947" w:customStyle="1">
    <w:name w:val="Note de fin Car"/>
    <w:link w:val="946"/>
    <w:uiPriority w:val="99"/>
    <w:pPr>
      <w:pBdr/>
      <w:spacing/>
      <w:ind/>
    </w:pPr>
    <w:rPr>
      <w:sz w:val="20"/>
    </w:rPr>
  </w:style>
  <w:style w:type="character" w:styleId="948">
    <w:name w:val="endnote reference"/>
    <w:basedOn w:val="798"/>
    <w:uiPriority w:val="99"/>
    <w:semiHidden/>
    <w:unhideWhenUsed/>
    <w:pPr>
      <w:pBdr/>
      <w:spacing/>
      <w:ind/>
    </w:pPr>
    <w:rPr>
      <w:vertAlign w:val="superscript"/>
    </w:rPr>
  </w:style>
  <w:style w:type="paragraph" w:styleId="949">
    <w:name w:val="toc 1"/>
    <w:basedOn w:val="786"/>
    <w:next w:val="786"/>
    <w:uiPriority w:val="39"/>
    <w:unhideWhenUsed/>
    <w:pPr>
      <w:pBdr/>
      <w:spacing w:after="57"/>
      <w:ind/>
    </w:pPr>
  </w:style>
  <w:style w:type="paragraph" w:styleId="950">
    <w:name w:val="toc 3"/>
    <w:basedOn w:val="786"/>
    <w:next w:val="786"/>
    <w:uiPriority w:val="39"/>
    <w:unhideWhenUsed/>
    <w:pPr>
      <w:pBdr/>
      <w:spacing w:after="57"/>
      <w:ind w:left="567"/>
    </w:pPr>
  </w:style>
  <w:style w:type="paragraph" w:styleId="951">
    <w:name w:val="toc 4"/>
    <w:basedOn w:val="786"/>
    <w:next w:val="786"/>
    <w:uiPriority w:val="39"/>
    <w:unhideWhenUsed/>
    <w:pPr>
      <w:pBdr/>
      <w:spacing w:after="57"/>
      <w:ind w:left="850"/>
    </w:pPr>
  </w:style>
  <w:style w:type="paragraph" w:styleId="952">
    <w:name w:val="toc 5"/>
    <w:basedOn w:val="786"/>
    <w:next w:val="786"/>
    <w:uiPriority w:val="39"/>
    <w:unhideWhenUsed/>
    <w:pPr>
      <w:pBdr/>
      <w:spacing w:after="57"/>
      <w:ind w:left="1134"/>
    </w:pPr>
  </w:style>
  <w:style w:type="paragraph" w:styleId="953">
    <w:name w:val="toc 6"/>
    <w:basedOn w:val="786"/>
    <w:next w:val="786"/>
    <w:uiPriority w:val="39"/>
    <w:unhideWhenUsed/>
    <w:pPr>
      <w:pBdr/>
      <w:spacing w:after="57"/>
      <w:ind w:left="1417"/>
    </w:pPr>
  </w:style>
  <w:style w:type="paragraph" w:styleId="954">
    <w:name w:val="toc 7"/>
    <w:basedOn w:val="786"/>
    <w:next w:val="786"/>
    <w:uiPriority w:val="39"/>
    <w:unhideWhenUsed/>
    <w:pPr>
      <w:pBdr/>
      <w:spacing w:after="57"/>
      <w:ind w:left="1701"/>
    </w:pPr>
  </w:style>
  <w:style w:type="paragraph" w:styleId="955">
    <w:name w:val="toc 8"/>
    <w:basedOn w:val="786"/>
    <w:next w:val="786"/>
    <w:uiPriority w:val="39"/>
    <w:unhideWhenUsed/>
    <w:pPr>
      <w:pBdr/>
      <w:spacing w:after="57"/>
      <w:ind w:left="1984"/>
    </w:pPr>
  </w:style>
  <w:style w:type="paragraph" w:styleId="956">
    <w:name w:val="toc 9"/>
    <w:basedOn w:val="786"/>
    <w:next w:val="786"/>
    <w:uiPriority w:val="39"/>
    <w:unhideWhenUsed/>
    <w:pPr>
      <w:pBdr/>
      <w:spacing w:after="57"/>
      <w:ind w:left="2268"/>
    </w:pPr>
  </w:style>
  <w:style w:type="paragraph" w:styleId="957">
    <w:name w:val="table of figures"/>
    <w:basedOn w:val="786"/>
    <w:next w:val="786"/>
    <w:uiPriority w:val="99"/>
    <w:unhideWhenUsed/>
    <w:pPr>
      <w:pBdr/>
      <w:spacing w:after="0"/>
      <w:ind/>
    </w:pPr>
  </w:style>
  <w:style w:type="character" w:styleId="958" w:customStyle="1">
    <w:name w:val="Titre 2 Car"/>
    <w:basedOn w:val="798"/>
    <w:uiPriority w:val="9"/>
    <w:pPr>
      <w:pBdr/>
      <w:spacing/>
      <w:ind/>
    </w:pPr>
    <w:rPr>
      <w:rFonts w:asciiTheme="majorHAnsi" w:hAnsiTheme="majorHAnsi" w:eastAsiaTheme="majorEastAsia" w:cstheme="majorBidi"/>
      <w:color w:val="2e74b5" w:themeColor="accent1" w:themeShade="00"/>
      <w:sz w:val="26"/>
      <w:szCs w:val="26"/>
    </w:rPr>
  </w:style>
  <w:style w:type="character" w:styleId="959" w:customStyle="1">
    <w:name w:val="Titre 5 Car"/>
    <w:basedOn w:val="798"/>
    <w:pPr>
      <w:pBdr/>
      <w:spacing/>
      <w:ind/>
    </w:pPr>
    <w:rPr>
      <w:rFonts w:ascii="Arial" w:hAnsi="Arial" w:eastAsia="Times New Roman" w:cs="Times New Roman"/>
      <w:sz w:val="24"/>
      <w:szCs w:val="24"/>
      <w:lang w:val="en-GB"/>
    </w:rPr>
  </w:style>
  <w:style w:type="character" w:styleId="960" w:customStyle="1">
    <w:name w:val="Titre 6 Car"/>
    <w:basedOn w:val="798"/>
    <w:pPr>
      <w:pBdr/>
      <w:spacing/>
      <w:ind/>
    </w:pPr>
    <w:rPr>
      <w:rFonts w:ascii="Times New Roman" w:hAnsi="Times New Roman" w:eastAsia="Times New Roman" w:cs="Times New Roman"/>
      <w:b/>
      <w:sz w:val="20"/>
      <w:szCs w:val="18"/>
      <w:lang w:val="en-GB" w:eastAsia="fr-FR"/>
    </w:rPr>
  </w:style>
  <w:style w:type="paragraph" w:styleId="961">
    <w:name w:val="Normal (Web)"/>
    <w:basedOn w:val="786"/>
    <w:uiPriority w:val="99"/>
    <w:unhideWhenUsed/>
    <w:pPr>
      <w:pBdr/>
      <w:spacing w:after="100" w:afterAutospacing="1" w:before="100" w:beforeAutospacing="1" w:line="240" w:lineRule="auto"/>
      <w:ind/>
    </w:pPr>
    <w:rPr>
      <w:rFonts w:ascii="Times New Roman" w:hAnsi="Times New Roman" w:eastAsia="Times New Roman" w:cs="Times New Roman"/>
      <w:sz w:val="24"/>
      <w:szCs w:val="24"/>
      <w:lang w:eastAsia="fr-FR"/>
    </w:rPr>
  </w:style>
  <w:style w:type="character" w:styleId="962">
    <w:name w:val="Strong"/>
    <w:basedOn w:val="798"/>
    <w:uiPriority w:val="22"/>
    <w:qFormat/>
    <w:pPr>
      <w:pBdr/>
      <w:spacing/>
      <w:ind/>
    </w:pPr>
    <w:rPr>
      <w:b/>
      <w:bCs/>
    </w:rPr>
  </w:style>
  <w:style w:type="character" w:styleId="963">
    <w:name w:val="Hyperlink"/>
    <w:basedOn w:val="798"/>
    <w:uiPriority w:val="99"/>
    <w:unhideWhenUsed/>
    <w:pPr>
      <w:pBdr/>
      <w:spacing/>
      <w:ind/>
    </w:pPr>
    <w:rPr>
      <w:color w:val="0000ff"/>
      <w:u w:val="single"/>
    </w:rPr>
  </w:style>
  <w:style w:type="paragraph" w:styleId="964">
    <w:name w:val="List Paragraph"/>
    <w:basedOn w:val="786"/>
    <w:uiPriority w:val="34"/>
    <w:qFormat/>
    <w:pPr>
      <w:pBdr/>
      <w:spacing/>
      <w:ind w:left="720"/>
      <w:contextualSpacing w:val="true"/>
    </w:pPr>
  </w:style>
  <w:style w:type="paragraph" w:styleId="965">
    <w:name w:val="No Spacing"/>
    <w:uiPriority w:val="1"/>
    <w:qFormat/>
    <w:pPr>
      <w:pBdr/>
      <w:spacing w:after="0" w:line="240" w:lineRule="auto"/>
      <w:ind/>
    </w:pPr>
  </w:style>
  <w:style w:type="character" w:styleId="966" w:customStyle="1">
    <w:name w:val="Titre 1 Car"/>
    <w:basedOn w:val="798"/>
    <w:uiPriority w:val="9"/>
    <w:pPr>
      <w:pBdr/>
      <w:spacing/>
      <w:ind/>
    </w:pPr>
    <w:rPr>
      <w:rFonts w:asciiTheme="majorHAnsi" w:hAnsiTheme="majorHAnsi" w:eastAsiaTheme="majorEastAsia" w:cstheme="majorBidi"/>
      <w:color w:val="2e74b5" w:themeColor="accent1" w:themeShade="00"/>
      <w:sz w:val="32"/>
      <w:szCs w:val="32"/>
    </w:rPr>
  </w:style>
  <w:style w:type="paragraph" w:styleId="967">
    <w:name w:val="TOC Heading"/>
    <w:next w:val="786"/>
    <w:uiPriority w:val="39"/>
    <w:unhideWhenUsed/>
    <w:qFormat/>
    <w:pPr>
      <w:pBdr/>
      <w:spacing/>
      <w:ind/>
      <w:outlineLvl w:val="9"/>
    </w:pPr>
  </w:style>
  <w:style w:type="paragraph" w:styleId="968">
    <w:name w:val="Body Text"/>
    <w:basedOn w:val="786"/>
    <w:link w:val="969"/>
    <w:pPr>
      <w:pBdr/>
      <w:spacing w:after="60" w:line="240" w:lineRule="auto"/>
      <w:ind w:left="142"/>
      <w:jc w:val="both"/>
    </w:pPr>
    <w:rPr>
      <w:rFonts w:ascii="Times New Roman" w:hAnsi="Times New Roman" w:eastAsia="Times New Roman" w:cs="Times New Roman"/>
      <w:szCs w:val="24"/>
      <w:lang w:eastAsia="fr-FR"/>
    </w:rPr>
  </w:style>
  <w:style w:type="character" w:styleId="969" w:customStyle="1">
    <w:name w:val="Corps de texte Car"/>
    <w:basedOn w:val="798"/>
    <w:link w:val="968"/>
    <w:pPr>
      <w:pBdr/>
      <w:spacing/>
      <w:ind/>
    </w:pPr>
    <w:rPr>
      <w:rFonts w:ascii="Times New Roman" w:hAnsi="Times New Roman" w:eastAsia="Times New Roman" w:cs="Times New Roman"/>
      <w:szCs w:val="24"/>
      <w:lang w:val="en-GB" w:eastAsia="fr-FR"/>
    </w:rPr>
  </w:style>
  <w:style w:type="paragraph" w:styleId="970" w:customStyle="1">
    <w:name w:val="retrait 0"/>
    <w:basedOn w:val="977"/>
    <w:pPr>
      <w:numPr>
        <w:numId w:val="3"/>
      </w:numPr>
      <w:pBdr/>
      <w:tabs>
        <w:tab w:val="num" w:leader="none" w:pos="360"/>
        <w:tab w:val="clear" w:leader="none" w:pos="2555"/>
      </w:tabs>
      <w:spacing w:line="240" w:lineRule="auto"/>
      <w:ind w:firstLine="0" w:left="0"/>
    </w:pPr>
    <w:rPr>
      <w:rFonts w:ascii="Times New Roman" w:hAnsi="Times New Roman" w:eastAsia="Times New Roman" w:cs="Times New Roman"/>
      <w:szCs w:val="24"/>
      <w:lang w:eastAsia="fr-FR"/>
    </w:rPr>
  </w:style>
  <w:style w:type="paragraph" w:styleId="971" w:customStyle="1">
    <w:name w:val="retrait 2"/>
    <w:basedOn w:val="786"/>
    <w:pPr>
      <w:numPr>
        <w:numId w:val="4"/>
      </w:numPr>
      <w:pBdr/>
      <w:spacing w:after="60" w:line="240" w:lineRule="auto"/>
      <w:ind/>
      <w:jc w:val="both"/>
    </w:pPr>
    <w:rPr>
      <w:rFonts w:ascii="Times New Roman" w:hAnsi="Times New Roman" w:eastAsia="Times New Roman" w:cs="Arial"/>
      <w:szCs w:val="18"/>
      <w:lang w:eastAsia="fr-FR"/>
    </w:rPr>
  </w:style>
  <w:style w:type="paragraph" w:styleId="972">
    <w:name w:val="toc 2"/>
    <w:basedOn w:val="786"/>
    <w:next w:val="786"/>
    <w:uiPriority w:val="39"/>
    <w:unhideWhenUsed/>
    <w:pPr>
      <w:pBdr/>
      <w:spacing w:after="100"/>
      <w:ind w:left="220"/>
    </w:pPr>
  </w:style>
  <w:style w:type="paragraph" w:styleId="973">
    <w:name w:val="Header"/>
    <w:basedOn w:val="786"/>
    <w:link w:val="974"/>
    <w:uiPriority w:val="99"/>
    <w:unhideWhenUsed/>
    <w:pPr>
      <w:pBdr/>
      <w:tabs>
        <w:tab w:val="center" w:leader="none" w:pos="4536"/>
        <w:tab w:val="right" w:leader="none" w:pos="9072"/>
      </w:tabs>
      <w:spacing w:after="0" w:line="240" w:lineRule="auto"/>
      <w:ind/>
    </w:pPr>
  </w:style>
  <w:style w:type="character" w:styleId="974" w:customStyle="1">
    <w:name w:val="En-tête Car"/>
    <w:basedOn w:val="798"/>
    <w:link w:val="973"/>
    <w:uiPriority w:val="99"/>
    <w:pPr>
      <w:pBdr/>
      <w:spacing/>
      <w:ind/>
    </w:pPr>
  </w:style>
  <w:style w:type="paragraph" w:styleId="975">
    <w:name w:val="Footer"/>
    <w:basedOn w:val="786"/>
    <w:link w:val="976"/>
    <w:uiPriority w:val="99"/>
    <w:unhideWhenUsed/>
    <w:pPr>
      <w:pBdr/>
      <w:tabs>
        <w:tab w:val="center" w:leader="none" w:pos="4536"/>
        <w:tab w:val="right" w:leader="none" w:pos="9072"/>
      </w:tabs>
      <w:spacing w:after="0" w:line="240" w:lineRule="auto"/>
      <w:ind/>
    </w:pPr>
  </w:style>
  <w:style w:type="character" w:styleId="976" w:customStyle="1">
    <w:name w:val="Pied de page Car"/>
    <w:basedOn w:val="798"/>
    <w:link w:val="975"/>
    <w:uiPriority w:val="99"/>
    <w:pPr>
      <w:pBdr/>
      <w:spacing/>
      <w:ind/>
    </w:pPr>
  </w:style>
  <w:style w:type="paragraph" w:styleId="977">
    <w:name w:val="Body Text 2"/>
    <w:basedOn w:val="786"/>
    <w:link w:val="978"/>
    <w:uiPriority w:val="99"/>
    <w:semiHidden/>
    <w:unhideWhenUsed/>
    <w:pPr>
      <w:pBdr/>
      <w:spacing w:after="120" w:line="480" w:lineRule="auto"/>
      <w:ind/>
    </w:pPr>
  </w:style>
  <w:style w:type="character" w:styleId="978" w:customStyle="1">
    <w:name w:val="Corps de texte 2 Car"/>
    <w:basedOn w:val="798"/>
    <w:link w:val="977"/>
    <w:uiPriority w:val="99"/>
    <w:semiHidden/>
    <w:pPr>
      <w:pBdr/>
      <w:spacing/>
      <w:ind/>
    </w:pPr>
  </w:style>
  <w:style w:type="table" w:styleId="979">
    <w:name w:val="Table Grid"/>
    <w:basedOn w:val="799"/>
    <w:uiPriority w:val="3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80">
    <w:name w:val="footnote text"/>
    <w:basedOn w:val="786"/>
    <w:link w:val="981"/>
    <w:uiPriority w:val="99"/>
    <w:semiHidden/>
    <w:unhideWhenUsed/>
    <w:pPr>
      <w:pBdr/>
      <w:spacing w:after="0" w:line="240" w:lineRule="auto"/>
      <w:ind/>
    </w:pPr>
    <w:rPr>
      <w:sz w:val="20"/>
      <w:szCs w:val="20"/>
    </w:rPr>
  </w:style>
  <w:style w:type="character" w:styleId="981" w:customStyle="1">
    <w:name w:val="Note de bas de page Car"/>
    <w:basedOn w:val="798"/>
    <w:link w:val="980"/>
    <w:uiPriority w:val="99"/>
    <w:semiHidden/>
    <w:pPr>
      <w:pBdr/>
      <w:spacing/>
      <w:ind/>
    </w:pPr>
    <w:rPr>
      <w:sz w:val="20"/>
      <w:szCs w:val="20"/>
    </w:rPr>
  </w:style>
  <w:style w:type="character" w:styleId="982">
    <w:name w:val="footnote reference"/>
    <w:basedOn w:val="798"/>
    <w:uiPriority w:val="99"/>
    <w:semiHidden/>
    <w:unhideWhenUsed/>
    <w:pPr>
      <w:pBdr/>
      <w:spacing/>
      <w:ind/>
    </w:pPr>
    <w:rPr>
      <w:vertAlign w:val="superscript"/>
    </w:rPr>
  </w:style>
  <w:style w:type="paragraph" w:styleId="983">
    <w:name w:val="Balloon Text"/>
    <w:basedOn w:val="786"/>
    <w:link w:val="984"/>
    <w:uiPriority w:val="99"/>
    <w:semiHidden/>
    <w:unhideWhenUsed/>
    <w:pPr>
      <w:pBdr/>
      <w:spacing w:after="0" w:line="240" w:lineRule="auto"/>
      <w:ind/>
    </w:pPr>
    <w:rPr>
      <w:rFonts w:ascii="Segoe UI" w:hAnsi="Segoe UI" w:cs="Segoe UI"/>
      <w:sz w:val="18"/>
      <w:szCs w:val="18"/>
    </w:rPr>
  </w:style>
  <w:style w:type="character" w:styleId="984" w:customStyle="1">
    <w:name w:val="Texte de bulles Car"/>
    <w:basedOn w:val="798"/>
    <w:link w:val="983"/>
    <w:uiPriority w:val="99"/>
    <w:semiHidden/>
    <w:pPr>
      <w:pBdr/>
      <w:spacing/>
      <w:ind/>
    </w:pPr>
    <w:rPr>
      <w:rFonts w:ascii="Segoe UI" w:hAnsi="Segoe UI" w:cs="Segoe UI"/>
      <w:sz w:val="18"/>
      <w:szCs w:val="18"/>
    </w:rPr>
  </w:style>
  <w:style w:type="character" w:styleId="985">
    <w:name w:val="annotation reference"/>
    <w:basedOn w:val="798"/>
    <w:uiPriority w:val="99"/>
    <w:semiHidden/>
    <w:unhideWhenUsed/>
    <w:pPr>
      <w:pBdr/>
      <w:spacing/>
      <w:ind/>
    </w:pPr>
    <w:rPr>
      <w:sz w:val="16"/>
      <w:szCs w:val="16"/>
    </w:rPr>
  </w:style>
  <w:style w:type="paragraph" w:styleId="986">
    <w:name w:val="annotation text"/>
    <w:basedOn w:val="786"/>
    <w:link w:val="987"/>
    <w:uiPriority w:val="99"/>
    <w:semiHidden/>
    <w:unhideWhenUsed/>
    <w:pPr>
      <w:pBdr/>
      <w:spacing w:line="240" w:lineRule="auto"/>
      <w:ind/>
    </w:pPr>
    <w:rPr>
      <w:sz w:val="20"/>
      <w:szCs w:val="20"/>
    </w:rPr>
  </w:style>
  <w:style w:type="character" w:styleId="987" w:customStyle="1">
    <w:name w:val="Commentaire Car"/>
    <w:basedOn w:val="798"/>
    <w:link w:val="986"/>
    <w:uiPriority w:val="99"/>
    <w:semiHidden/>
    <w:pPr>
      <w:pBdr/>
      <w:spacing/>
      <w:ind/>
    </w:pPr>
    <w:rPr>
      <w:sz w:val="20"/>
      <w:szCs w:val="20"/>
    </w:rPr>
  </w:style>
  <w:style w:type="paragraph" w:styleId="988">
    <w:name w:val="annotation subject"/>
    <w:basedOn w:val="986"/>
    <w:next w:val="986"/>
    <w:link w:val="989"/>
    <w:uiPriority w:val="99"/>
    <w:semiHidden/>
    <w:unhideWhenUsed/>
    <w:pPr>
      <w:pBdr/>
      <w:spacing/>
      <w:ind/>
    </w:pPr>
    <w:rPr>
      <w:b/>
      <w:bCs/>
    </w:rPr>
  </w:style>
  <w:style w:type="character" w:styleId="989" w:customStyle="1">
    <w:name w:val="Objet du commentaire Car"/>
    <w:basedOn w:val="987"/>
    <w:link w:val="988"/>
    <w:uiPriority w:val="99"/>
    <w:semiHidden/>
    <w:pPr>
      <w:pBdr/>
      <w:spacing/>
      <w:ind/>
    </w:pPr>
    <w:rPr>
      <w:b/>
      <w:bCs/>
      <w:sz w:val="20"/>
      <w:szCs w:val="20"/>
    </w:rPr>
  </w:style>
  <w:style w:type="paragraph" w:styleId="990">
    <w:name w:val="Revision"/>
    <w:hidden/>
    <w:uiPriority w:val="99"/>
    <w:semiHidden/>
    <w:pPr>
      <w:pBdr/>
      <w:spacing w:after="0" w:line="240" w:lineRule="auto"/>
      <w:ind/>
    </w:pPr>
  </w:style>
  <w:style w:type="paragraph" w:styleId="991" w:customStyle="1">
    <w:name w:val="Default"/>
    <w:pPr>
      <w:pBdr/>
      <w:spacing w:after="0" w:line="240" w:lineRule="auto"/>
      <w:ind/>
    </w:pPr>
    <w:rPr>
      <w:rFonts w:ascii="Arial" w:hAnsi="Arial" w:cs="Arial"/>
      <w:color w:val="000000"/>
      <w:sz w:val="24"/>
      <w:szCs w:val="24"/>
    </w:rPr>
  </w:style>
  <w:style w:type="character" w:styleId="992">
    <w:name w:val="FollowedHyperlink"/>
    <w:basedOn w:val="798"/>
    <w:uiPriority w:val="99"/>
    <w:semiHidden/>
    <w:unhideWhenUsed/>
    <w:pPr>
      <w:pBdr/>
      <w:spacing/>
      <w:ind/>
    </w:pPr>
    <w:rPr>
      <w:color w:val="954f72" w:themeColor="followedHyperlink"/>
      <w:u w:val="single"/>
    </w:rPr>
  </w:style>
  <w:style w:type="character" w:styleId="993" w:customStyle="1">
    <w:name w:val="Mention non résolue1"/>
    <w:basedOn w:val="798"/>
    <w:uiPriority w:val="99"/>
    <w:semiHidden/>
    <w:unhideWhenUsed/>
    <w:pPr>
      <w:pBdr/>
      <w:spacing/>
      <w:ind/>
    </w:pPr>
    <w:rPr>
      <w:color w:val="605e5c"/>
      <w:shd w:val="clear" w:color="auto" w:fill="e1dfdd"/>
    </w:rPr>
  </w:style>
  <w:style w:type="table" w:styleId="994" w:customStyle="1">
    <w:name w:val="Grille du tableau1"/>
    <w:basedOn w:val="799"/>
    <w:next w:val="979"/>
    <w:uiPriority w:val="59"/>
    <w:pPr>
      <w:pBdr/>
      <w:spacing w:after="0" w:line="240" w:lineRule="auto"/>
      <w:ind/>
    </w:pPr>
    <w:rPr>
      <w:rFonts w:ascii="Times New Roman" w:hAnsi="Times New Roman" w:eastAsia="Times New Roman" w:cs="Times New Roman"/>
      <w:sz w:val="20"/>
      <w:szCs w:val="20"/>
      <w:lang w:eastAsia="fr-FR"/>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95">
    <w:name w:val="Subtitle"/>
    <w:basedOn w:val="786"/>
    <w:next w:val="786"/>
    <w:pPr>
      <w:pBdr/>
      <w:spacing w:after="200" w:before="200"/>
      <w:ind/>
    </w:pPr>
    <w:rPr>
      <w:sz w:val="24"/>
      <w:szCs w:val="24"/>
    </w:rPr>
  </w:style>
  <w:style w:type="table" w:styleId="996">
    <w:name w:val="StGen0"/>
    <w:basedOn w:val="787"/>
    <w:pPr>
      <w:pBdr/>
      <w:spacing/>
      <w:ind/>
    </w:pPr>
    <w:tblPr>
      <w:tblStyleRowBandSize w:val="1"/>
      <w:tblStyleColBandSize w:val="1"/>
      <w:tblBorders/>
      <w:tblCellMar>
        <w:left w:w="70" w:type="dxa"/>
        <w:top w:w="0" w:type="dxa"/>
        <w:right w:w="7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name w:val="StGen1"/>
    <w:basedOn w:val="787"/>
    <w:pPr>
      <w:pBdr/>
      <w:spacing/>
      <w:ind/>
    </w:pPr>
    <w:tblPr>
      <w:tblStyleRowBandSize w:val="1"/>
      <w:tblStyleColBandSize w:val="1"/>
      <w:tblBorders/>
      <w:tblCellMar>
        <w:left w:w="115" w:type="dxa"/>
        <w:top w:w="0" w:type="dxa"/>
        <w:right w:w="115"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hyperlink" Target="https://www.expertisefrance.fr/en/democratic-economic-financial-governance" TargetMode="External"/><Relationship Id="rId13" Type="http://schemas.openxmlformats.org/officeDocument/2006/relationships/hyperlink" Target="https://www.expertisefrance.fr/web/guest/paix-stabilite-securite" TargetMode="External"/><Relationship Id="rId14" Type="http://schemas.openxmlformats.org/officeDocument/2006/relationships/hyperlink" Target="https://www.expertisefrance.fr/web/guest/developpement-durable-climat-et-agriculture" TargetMode="External"/><Relationship Id="rId15" Type="http://schemas.openxmlformats.org/officeDocument/2006/relationships/hyperlink" Target="https://www.expertisefrance.fr/web/guest/sante-et-developpement-humai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4pbo3TeMhxWPjCu9ZjObzgEuiw==">CgMxLjAaMAoBMBIrCikIB0IlChFRdWF0dHJvY2VudG8gU2FucxIQQXJpYWwgVW5pY29kZSBNUxowCgExEisKKQgHQiUKEVF1YXR0cm9jZW50byBTYW5zEhBBcmlhbCBVbmljb2RlIE1TOAByITFaVC13ZjNuMDROUEpRNDAtams2VjBBRC15X25LaFVoZg==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Application>ONLYOFFICE/8.1.1.26</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all Andrii MARTSENIUK</cp:lastModifiedBy>
  <cp:revision>2</cp:revision>
  <dcterms:created xsi:type="dcterms:W3CDTF">2024-11-06T11:06:00Z</dcterms:created>
  <dcterms:modified xsi:type="dcterms:W3CDTF">2025-08-01T11:24:38Z</dcterms:modified>
</cp:coreProperties>
</file>